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3461" w14:textId="4FDD4434" w:rsidR="00405711" w:rsidRDefault="00E868D9">
      <w:pPr>
        <w:rPr>
          <w:rFonts w:ascii="Neris Light" w:hAnsi="Neris Light"/>
          <w:sz w:val="56"/>
          <w:szCs w:val="56"/>
        </w:rPr>
      </w:pPr>
      <w:r>
        <w:rPr>
          <w:rFonts w:ascii="Neris Light" w:hAnsi="Neris Light"/>
          <w:b/>
          <w:bCs/>
          <w:noProof/>
          <w:color w:val="3CA7AE"/>
          <w:sz w:val="96"/>
          <w:szCs w:val="96"/>
        </w:rPr>
        <w:drawing>
          <wp:anchor distT="0" distB="0" distL="114300" distR="114300" simplePos="0" relativeHeight="251658240" behindDoc="1" locked="0" layoutInCell="1" allowOverlap="1" wp14:anchorId="40CB7B44" wp14:editId="20B7D729">
            <wp:simplePos x="0" y="0"/>
            <wp:positionH relativeFrom="column">
              <wp:posOffset>-796290</wp:posOffset>
            </wp:positionH>
            <wp:positionV relativeFrom="paragraph">
              <wp:posOffset>-869950</wp:posOffset>
            </wp:positionV>
            <wp:extent cx="7571946" cy="10710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1946" cy="10710640"/>
                    </a:xfrm>
                    <a:prstGeom prst="rect">
                      <a:avLst/>
                    </a:prstGeom>
                  </pic:spPr>
                </pic:pic>
              </a:graphicData>
            </a:graphic>
            <wp14:sizeRelH relativeFrom="page">
              <wp14:pctWidth>0</wp14:pctWidth>
            </wp14:sizeRelH>
            <wp14:sizeRelV relativeFrom="page">
              <wp14:pctHeight>0</wp14:pctHeight>
            </wp14:sizeRelV>
          </wp:anchor>
        </w:drawing>
      </w:r>
    </w:p>
    <w:p w14:paraId="4B8C6840" w14:textId="6523F0CA" w:rsidR="00795080" w:rsidRDefault="00795080" w:rsidP="00405711">
      <w:pPr>
        <w:jc w:val="center"/>
        <w:rPr>
          <w:rFonts w:ascii="Neris Light" w:hAnsi="Neris Light"/>
          <w:sz w:val="56"/>
          <w:szCs w:val="56"/>
        </w:rPr>
      </w:pPr>
    </w:p>
    <w:p w14:paraId="59E60ECF" w14:textId="16FD2502" w:rsidR="00795080" w:rsidRDefault="00795080" w:rsidP="00405711">
      <w:pPr>
        <w:jc w:val="center"/>
        <w:rPr>
          <w:rFonts w:ascii="Neris Light" w:hAnsi="Neris Light"/>
          <w:sz w:val="56"/>
          <w:szCs w:val="56"/>
        </w:rPr>
      </w:pPr>
    </w:p>
    <w:p w14:paraId="5FF21111" w14:textId="0FA46D79" w:rsidR="00795080" w:rsidRDefault="00795080" w:rsidP="00405711">
      <w:pPr>
        <w:jc w:val="center"/>
        <w:rPr>
          <w:rFonts w:ascii="Neris Light" w:hAnsi="Neris Light"/>
          <w:b/>
          <w:bCs/>
          <w:color w:val="3CA7AE"/>
          <w:sz w:val="40"/>
          <w:szCs w:val="40"/>
        </w:rPr>
      </w:pPr>
    </w:p>
    <w:p w14:paraId="5B984631" w14:textId="77777777" w:rsidR="00E868D9" w:rsidRDefault="00E868D9" w:rsidP="00405711">
      <w:pPr>
        <w:jc w:val="center"/>
        <w:rPr>
          <w:rFonts w:ascii="Neris Light" w:hAnsi="Neris Light"/>
          <w:b/>
          <w:bCs/>
          <w:color w:val="3CA7AE"/>
          <w:sz w:val="44"/>
          <w:szCs w:val="44"/>
        </w:rPr>
      </w:pPr>
    </w:p>
    <w:p w14:paraId="419BA759" w14:textId="1F72AAAC" w:rsidR="00625B3E" w:rsidRPr="007A117E" w:rsidRDefault="00AB13CC" w:rsidP="00AB13CC">
      <w:pPr>
        <w:pStyle w:val="Title"/>
        <w:rPr>
          <w:sz w:val="72"/>
          <w:szCs w:val="72"/>
        </w:rPr>
      </w:pPr>
      <w:r>
        <w:rPr>
          <w:sz w:val="72"/>
          <w:szCs w:val="72"/>
        </w:rPr>
        <w:t>Careers Policy</w:t>
      </w:r>
    </w:p>
    <w:p w14:paraId="39F6A5EA" w14:textId="77777777" w:rsidR="00625B3E" w:rsidRDefault="00625B3E" w:rsidP="00625B3E">
      <w:pPr>
        <w:jc w:val="center"/>
        <w:rPr>
          <w:rFonts w:ascii="Neris Light" w:hAnsi="Neris Light"/>
          <w:b/>
          <w:bCs/>
          <w:color w:val="3CA7AE"/>
          <w:sz w:val="96"/>
          <w:szCs w:val="96"/>
        </w:rPr>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70" w:type="dxa"/>
          <w:left w:w="170" w:type="dxa"/>
          <w:bottom w:w="170" w:type="dxa"/>
          <w:right w:w="170" w:type="dxa"/>
        </w:tblCellMar>
        <w:tblLook w:val="04A0" w:firstRow="1" w:lastRow="0" w:firstColumn="1" w:lastColumn="0" w:noHBand="0" w:noVBand="1"/>
      </w:tblPr>
      <w:tblGrid>
        <w:gridCol w:w="3681"/>
        <w:gridCol w:w="5812"/>
      </w:tblGrid>
      <w:tr w:rsidR="007A117E" w14:paraId="76D476A8" w14:textId="77777777" w:rsidTr="00C36450">
        <w:trPr>
          <w:trHeight w:val="454"/>
        </w:trPr>
        <w:tc>
          <w:tcPr>
            <w:tcW w:w="3681" w:type="dxa"/>
            <w:shd w:val="clear" w:color="auto" w:fill="E7E6E6" w:themeFill="background2"/>
            <w:vAlign w:val="center"/>
          </w:tcPr>
          <w:p w14:paraId="796C5365" w14:textId="11431BAF" w:rsidR="007A117E" w:rsidRPr="00C36450" w:rsidRDefault="007A117E" w:rsidP="00CA270E">
            <w:pPr>
              <w:pStyle w:val="MainBody"/>
              <w:rPr>
                <w:b/>
                <w:bCs/>
              </w:rPr>
            </w:pPr>
            <w:r w:rsidRPr="00C36450">
              <w:rPr>
                <w:b/>
                <w:bCs/>
              </w:rPr>
              <w:t>Policy Lead:</w:t>
            </w:r>
          </w:p>
        </w:tc>
        <w:tc>
          <w:tcPr>
            <w:tcW w:w="5812" w:type="dxa"/>
            <w:shd w:val="clear" w:color="auto" w:fill="FFFFFF" w:themeFill="background1"/>
            <w:vAlign w:val="center"/>
          </w:tcPr>
          <w:p w14:paraId="4BC83A9C" w14:textId="13639B45" w:rsidR="007A117E" w:rsidRDefault="00AB13CC" w:rsidP="00CA270E">
            <w:pPr>
              <w:pStyle w:val="MainBody"/>
            </w:pPr>
            <w:r>
              <w:t>Nicola Fradgley</w:t>
            </w:r>
          </w:p>
        </w:tc>
      </w:tr>
      <w:tr w:rsidR="007A117E" w14:paraId="04EB9825" w14:textId="77777777" w:rsidTr="00C36450">
        <w:trPr>
          <w:trHeight w:val="454"/>
        </w:trPr>
        <w:tc>
          <w:tcPr>
            <w:tcW w:w="3681" w:type="dxa"/>
            <w:shd w:val="clear" w:color="auto" w:fill="E7E6E6" w:themeFill="background2"/>
            <w:vAlign w:val="center"/>
          </w:tcPr>
          <w:p w14:paraId="4FD8F055" w14:textId="00752576" w:rsidR="007A117E" w:rsidRPr="00C36450" w:rsidRDefault="007A117E" w:rsidP="00CA270E">
            <w:pPr>
              <w:pStyle w:val="MainBody"/>
              <w:rPr>
                <w:b/>
                <w:bCs/>
              </w:rPr>
            </w:pPr>
            <w:r w:rsidRPr="00C36450">
              <w:rPr>
                <w:b/>
                <w:bCs/>
              </w:rPr>
              <w:t>Date approved by Governing Body:</w:t>
            </w:r>
          </w:p>
        </w:tc>
        <w:tc>
          <w:tcPr>
            <w:tcW w:w="5812" w:type="dxa"/>
            <w:shd w:val="clear" w:color="auto" w:fill="FFFFFF" w:themeFill="background1"/>
            <w:vAlign w:val="center"/>
          </w:tcPr>
          <w:p w14:paraId="5088DCE5" w14:textId="0F08FE7B" w:rsidR="007A117E" w:rsidRDefault="00CE7D5B" w:rsidP="00CA270E">
            <w:pPr>
              <w:pStyle w:val="MainBody"/>
            </w:pPr>
            <w:r>
              <w:t>November 2024</w:t>
            </w:r>
          </w:p>
        </w:tc>
      </w:tr>
      <w:tr w:rsidR="008F0147" w14:paraId="1B1ADC7B" w14:textId="77777777" w:rsidTr="00C36450">
        <w:trPr>
          <w:trHeight w:val="454"/>
        </w:trPr>
        <w:tc>
          <w:tcPr>
            <w:tcW w:w="3681" w:type="dxa"/>
            <w:shd w:val="clear" w:color="auto" w:fill="E7E6E6" w:themeFill="background2"/>
            <w:vAlign w:val="center"/>
          </w:tcPr>
          <w:p w14:paraId="14C87A03" w14:textId="7C2E24B5" w:rsidR="008F0147" w:rsidRPr="00C36450" w:rsidRDefault="008F0147" w:rsidP="008F0147">
            <w:pPr>
              <w:pStyle w:val="MainBody"/>
              <w:rPr>
                <w:b/>
                <w:bCs/>
              </w:rPr>
            </w:pPr>
            <w:r w:rsidRPr="00C36450">
              <w:rPr>
                <w:b/>
                <w:bCs/>
              </w:rPr>
              <w:t>Date of Review:</w:t>
            </w:r>
          </w:p>
        </w:tc>
        <w:tc>
          <w:tcPr>
            <w:tcW w:w="5812" w:type="dxa"/>
            <w:shd w:val="clear" w:color="auto" w:fill="FFFFFF" w:themeFill="background1"/>
            <w:vAlign w:val="center"/>
          </w:tcPr>
          <w:p w14:paraId="69FD9137" w14:textId="72CEFBC2" w:rsidR="006E2BF2" w:rsidRDefault="006E2BF2" w:rsidP="008F0147">
            <w:pPr>
              <w:pStyle w:val="MainBody"/>
            </w:pPr>
            <w:r>
              <w:t xml:space="preserve"> </w:t>
            </w:r>
            <w:r w:rsidR="0062055A">
              <w:t>November 2025</w:t>
            </w:r>
          </w:p>
        </w:tc>
      </w:tr>
    </w:tbl>
    <w:p w14:paraId="5B6EED38" w14:textId="498F59CE" w:rsidR="00625B3E" w:rsidRDefault="00625B3E" w:rsidP="00E868D9">
      <w:pPr>
        <w:jc w:val="center"/>
        <w:rPr>
          <w:rFonts w:ascii="Neris Light" w:hAnsi="Neris Light"/>
          <w:b/>
          <w:bCs/>
          <w:color w:val="3CA7AE"/>
          <w:sz w:val="96"/>
          <w:szCs w:val="96"/>
        </w:rPr>
      </w:pPr>
    </w:p>
    <w:p w14:paraId="5108BF3F" w14:textId="77777777" w:rsidR="00C36450" w:rsidRDefault="00C36450" w:rsidP="00C36450">
      <w:pPr>
        <w:pStyle w:val="Heading1"/>
      </w:pPr>
    </w:p>
    <w:p w14:paraId="59017484" w14:textId="77777777" w:rsidR="00C36450" w:rsidRDefault="00C36450" w:rsidP="00C36450">
      <w:pPr>
        <w:pStyle w:val="Heading1"/>
      </w:pPr>
    </w:p>
    <w:p w14:paraId="06FEB89D" w14:textId="77777777" w:rsidR="006D6480" w:rsidRDefault="006D6480">
      <w:pPr>
        <w:rPr>
          <w:rFonts w:ascii="Neris Light" w:hAnsi="Neris Light"/>
          <w:b/>
          <w:bCs/>
          <w:color w:val="3CA7AE"/>
          <w:sz w:val="28"/>
          <w:szCs w:val="28"/>
        </w:rPr>
      </w:pPr>
      <w:r>
        <w:br w:type="page"/>
      </w:r>
    </w:p>
    <w:p w14:paraId="44839F9C" w14:textId="11121342" w:rsidR="00F31610" w:rsidRDefault="00AB13CC" w:rsidP="00C36450">
      <w:pPr>
        <w:pStyle w:val="Heading1"/>
      </w:pPr>
      <w:r>
        <w:lastRenderedPageBreak/>
        <w:t>Contents</w:t>
      </w:r>
    </w:p>
    <w:p w14:paraId="29C206E1" w14:textId="50449FBB" w:rsidR="009F33D9" w:rsidRPr="00AB13CC" w:rsidRDefault="009F33D9" w:rsidP="009F33D9">
      <w:pPr>
        <w:spacing w:line="276" w:lineRule="auto"/>
        <w:rPr>
          <w:rFonts w:ascii="Neris Light" w:hAnsi="Neris Light"/>
          <w:color w:val="595959" w:themeColor="text1" w:themeTint="A6"/>
          <w:sz w:val="22"/>
          <w:szCs w:val="22"/>
        </w:rPr>
      </w:pPr>
    </w:p>
    <w:p w14:paraId="1BECD37F" w14:textId="77990D3A" w:rsidR="00AB13CC" w:rsidRDefault="00AB13CC">
      <w:pPr>
        <w:rPr>
          <w:rFonts w:cstheme="minorHAnsi"/>
        </w:rPr>
      </w:pPr>
      <w:r w:rsidRPr="00AB13CC">
        <w:rPr>
          <w:rFonts w:cstheme="minorHAnsi"/>
        </w:rPr>
        <w:t>Our Aims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3</w:t>
      </w:r>
    </w:p>
    <w:p w14:paraId="459D6CD2" w14:textId="77777777" w:rsidR="00AB13CC" w:rsidRPr="00AB13CC" w:rsidRDefault="00AB13CC">
      <w:pPr>
        <w:rPr>
          <w:rFonts w:cstheme="minorHAnsi"/>
        </w:rPr>
      </w:pPr>
    </w:p>
    <w:p w14:paraId="21F3504C" w14:textId="43648CC8" w:rsidR="00AB13CC" w:rsidRDefault="00AB13CC">
      <w:pPr>
        <w:rPr>
          <w:rFonts w:cstheme="minorHAnsi"/>
        </w:rPr>
      </w:pPr>
      <w:r w:rsidRPr="00AB13CC">
        <w:rPr>
          <w:rFonts w:cstheme="minorHAnsi"/>
        </w:rPr>
        <w:t>Access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3</w:t>
      </w:r>
    </w:p>
    <w:p w14:paraId="03799BFE" w14:textId="77777777" w:rsidR="00AB13CC" w:rsidRDefault="00AB13CC">
      <w:pPr>
        <w:rPr>
          <w:rFonts w:cstheme="minorHAnsi"/>
        </w:rPr>
      </w:pPr>
    </w:p>
    <w:p w14:paraId="3B8A0A1A" w14:textId="6B620FC0" w:rsidR="00AB13CC" w:rsidRDefault="00AB13CC">
      <w:pPr>
        <w:rPr>
          <w:rFonts w:cstheme="minorHAnsi"/>
        </w:rPr>
      </w:pPr>
      <w:r>
        <w:rPr>
          <w:rFonts w:cstheme="minorHAnsi"/>
        </w:rPr>
        <w:t>Curriculum Provision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4</w:t>
      </w:r>
    </w:p>
    <w:p w14:paraId="2C032699" w14:textId="77777777" w:rsidR="00AB13CC" w:rsidRDefault="00AB13CC">
      <w:pPr>
        <w:rPr>
          <w:rFonts w:cstheme="minorHAnsi"/>
        </w:rPr>
      </w:pPr>
    </w:p>
    <w:p w14:paraId="52B02D1E" w14:textId="0FEC7A27" w:rsidR="00AB13CC" w:rsidRDefault="00AB13CC">
      <w:pPr>
        <w:rPr>
          <w:rFonts w:cstheme="minorHAnsi"/>
        </w:rPr>
      </w:pPr>
      <w:r w:rsidRPr="00AB13CC">
        <w:rPr>
          <w:rFonts w:cstheme="minorHAnsi"/>
        </w:rPr>
        <w:t>Staff Roles and Responsibilities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4</w:t>
      </w:r>
    </w:p>
    <w:p w14:paraId="7E16D0FA" w14:textId="77777777" w:rsidR="00AB13CC" w:rsidRPr="00AB13CC" w:rsidRDefault="00AB13CC">
      <w:pPr>
        <w:rPr>
          <w:rFonts w:cstheme="minorHAnsi"/>
        </w:rPr>
      </w:pPr>
    </w:p>
    <w:p w14:paraId="0DED1047" w14:textId="4C5C0A78" w:rsidR="00AB13CC" w:rsidRDefault="00AB13CC">
      <w:pPr>
        <w:rPr>
          <w:rFonts w:cstheme="minorHAnsi"/>
        </w:rPr>
      </w:pPr>
      <w:r>
        <w:rPr>
          <w:rFonts w:cstheme="minorHAnsi"/>
        </w:rPr>
        <w:t>Assessment Policy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5</w:t>
      </w:r>
    </w:p>
    <w:p w14:paraId="020A7CFB" w14:textId="77777777" w:rsidR="00AB13CC" w:rsidRDefault="00AB13CC">
      <w:pPr>
        <w:rPr>
          <w:rFonts w:cstheme="minorHAnsi"/>
        </w:rPr>
      </w:pPr>
    </w:p>
    <w:p w14:paraId="1E80DC97" w14:textId="6769656D" w:rsidR="00AB13CC" w:rsidRDefault="00AB13CC">
      <w:pPr>
        <w:rPr>
          <w:rFonts w:cstheme="minorHAnsi"/>
        </w:rPr>
      </w:pPr>
      <w:r>
        <w:rPr>
          <w:rFonts w:cstheme="minorHAnsi"/>
        </w:rPr>
        <w:t>Work Related Learning Policy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5</w:t>
      </w:r>
    </w:p>
    <w:p w14:paraId="5164E1F0" w14:textId="77777777" w:rsidR="00AB13CC" w:rsidRDefault="00AB13CC">
      <w:pPr>
        <w:rPr>
          <w:rFonts w:cstheme="minorHAnsi"/>
        </w:rPr>
      </w:pPr>
    </w:p>
    <w:p w14:paraId="0963BED0" w14:textId="55DC1832" w:rsidR="00AB13CC" w:rsidRDefault="00AB13CC">
      <w:pPr>
        <w:rPr>
          <w:rFonts w:cstheme="minorHAnsi"/>
        </w:rPr>
      </w:pPr>
      <w:r>
        <w:rPr>
          <w:rFonts w:cstheme="minorHAnsi"/>
        </w:rPr>
        <w:t>Employer Involvement Policy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7</w:t>
      </w:r>
    </w:p>
    <w:p w14:paraId="5B07EE76" w14:textId="291E45AD" w:rsidR="00AB13CC" w:rsidRPr="00AB13CC" w:rsidRDefault="00AB13CC">
      <w:pPr>
        <w:rPr>
          <w:rFonts w:cstheme="minorHAnsi"/>
        </w:rPr>
      </w:pPr>
      <w:r w:rsidRPr="00AB13CC">
        <w:rPr>
          <w:rFonts w:cstheme="minorHAnsi"/>
        </w:rPr>
        <w:br w:type="page"/>
      </w:r>
    </w:p>
    <w:p w14:paraId="7092F21F" w14:textId="77777777" w:rsidR="00AB13CC" w:rsidRPr="004F2E63" w:rsidRDefault="00AB13CC" w:rsidP="00AB13CC">
      <w:pPr>
        <w:rPr>
          <w:rFonts w:cstheme="minorHAnsi"/>
          <w:b/>
        </w:rPr>
      </w:pPr>
    </w:p>
    <w:p w14:paraId="03DBBF46" w14:textId="3E97C294" w:rsidR="00AB13CC" w:rsidRPr="00AB13CC" w:rsidRDefault="00AB13CC" w:rsidP="00AB13CC">
      <w:pPr>
        <w:pStyle w:val="Heading1"/>
        <w:jc w:val="center"/>
        <w:rPr>
          <w:u w:val="single"/>
        </w:rPr>
      </w:pPr>
      <w:r w:rsidRPr="00AB13CC">
        <w:rPr>
          <w:u w:val="single"/>
        </w:rPr>
        <w:t>Careers Programme</w:t>
      </w:r>
    </w:p>
    <w:p w14:paraId="536DE93C" w14:textId="77777777" w:rsidR="00AB13CC" w:rsidRPr="004F2E63" w:rsidRDefault="00AB13CC" w:rsidP="00AB13CC">
      <w:pPr>
        <w:rPr>
          <w:rFonts w:cstheme="minorHAnsi"/>
          <w:b/>
        </w:rPr>
      </w:pPr>
    </w:p>
    <w:p w14:paraId="3A998986" w14:textId="716DF274" w:rsidR="00AB13CC" w:rsidRDefault="00AB13CC" w:rsidP="00AB13CC">
      <w:pPr>
        <w:pStyle w:val="Heading1"/>
      </w:pPr>
      <w:r>
        <w:t>1.</w:t>
      </w:r>
      <w:r>
        <w:tab/>
        <w:t>Our Aims</w:t>
      </w:r>
    </w:p>
    <w:p w14:paraId="65929E13" w14:textId="77777777" w:rsidR="00AB13CC" w:rsidRPr="00AB13CC" w:rsidRDefault="00AB13CC" w:rsidP="00AB13CC">
      <w:pPr>
        <w:pStyle w:val="ListParagraph"/>
        <w:numPr>
          <w:ilvl w:val="0"/>
          <w:numId w:val="3"/>
        </w:numPr>
        <w:spacing w:after="200" w:line="276" w:lineRule="auto"/>
        <w:jc w:val="both"/>
        <w:rPr>
          <w:rFonts w:cstheme="minorHAnsi"/>
        </w:rPr>
      </w:pPr>
      <w:r w:rsidRPr="00AB13CC">
        <w:rPr>
          <w:rFonts w:cstheme="minorHAnsi"/>
        </w:rPr>
        <w:t>We aim to provide a variety of opportunities and qualifications which provide all students with the opportunity to achieve their full potential by the most appropriate and direct route.</w:t>
      </w:r>
    </w:p>
    <w:p w14:paraId="44C73C8F" w14:textId="77777777" w:rsidR="00AB13CC" w:rsidRPr="00AB13CC" w:rsidRDefault="00AB13CC" w:rsidP="00AB13CC">
      <w:pPr>
        <w:pStyle w:val="ListParagraph"/>
        <w:numPr>
          <w:ilvl w:val="0"/>
          <w:numId w:val="3"/>
        </w:numPr>
        <w:spacing w:after="200" w:line="276" w:lineRule="auto"/>
        <w:jc w:val="both"/>
        <w:rPr>
          <w:rFonts w:cstheme="minorHAnsi"/>
        </w:rPr>
      </w:pPr>
      <w:r w:rsidRPr="00AB13CC">
        <w:rPr>
          <w:rFonts w:cstheme="minorHAnsi"/>
        </w:rPr>
        <w:t>Our Careers Policy is based on the school ethos of Preparing for Positive Futures (PPF) including the concepts of equality, diversity, clarity, consistency and openness.</w:t>
      </w:r>
    </w:p>
    <w:p w14:paraId="2A6B04E1" w14:textId="77777777" w:rsidR="00AB13CC" w:rsidRPr="00AB13CC" w:rsidRDefault="00AB13CC" w:rsidP="00AB13CC">
      <w:pPr>
        <w:pStyle w:val="ListParagraph"/>
        <w:numPr>
          <w:ilvl w:val="0"/>
          <w:numId w:val="3"/>
        </w:numPr>
        <w:spacing w:after="200" w:line="276" w:lineRule="auto"/>
        <w:jc w:val="both"/>
        <w:rPr>
          <w:rFonts w:cstheme="minorHAnsi"/>
        </w:rPr>
      </w:pPr>
      <w:r w:rsidRPr="00AB13CC">
        <w:rPr>
          <w:rFonts w:cstheme="minorHAnsi"/>
        </w:rPr>
        <w:t>We will endeavour to ensure that all students have access to opportunities in a way which is fair and non-discriminatory.</w:t>
      </w:r>
    </w:p>
    <w:p w14:paraId="4188AD6E" w14:textId="77777777" w:rsidR="00AB13CC" w:rsidRPr="004F2E63" w:rsidRDefault="00AB13CC" w:rsidP="00AB13CC">
      <w:pPr>
        <w:rPr>
          <w:rFonts w:cstheme="minorHAnsi"/>
          <w:b/>
        </w:rPr>
      </w:pPr>
    </w:p>
    <w:p w14:paraId="33722D74" w14:textId="5F0F500B" w:rsidR="00AB13CC" w:rsidRDefault="00AB13CC" w:rsidP="00AB13CC">
      <w:pPr>
        <w:pStyle w:val="Heading1"/>
      </w:pPr>
      <w:r>
        <w:t>2.</w:t>
      </w:r>
      <w:r>
        <w:tab/>
        <w:t>Access</w:t>
      </w:r>
    </w:p>
    <w:p w14:paraId="2E7CE83C" w14:textId="55C5CF0C" w:rsidR="00AB13CC" w:rsidRDefault="00AB13CC" w:rsidP="00AB13CC">
      <w:pPr>
        <w:ind w:left="426"/>
        <w:jc w:val="both"/>
        <w:rPr>
          <w:rFonts w:cstheme="minorHAnsi"/>
        </w:rPr>
      </w:pPr>
      <w:r w:rsidRPr="004F2E63">
        <w:rPr>
          <w:rFonts w:cstheme="minorHAnsi"/>
        </w:rPr>
        <w:t>Students are made aware of the existence of this policy and have open access to it. It can be found on the school website</w:t>
      </w:r>
      <w:r>
        <w:rPr>
          <w:rFonts w:cstheme="minorHAnsi"/>
        </w:rPr>
        <w:t>.</w:t>
      </w:r>
      <w:r w:rsidR="00380650">
        <w:rPr>
          <w:rFonts w:cstheme="minorHAnsi"/>
        </w:rPr>
        <w:t xml:space="preserve"> There is a student friendly policy on the website in accordance with Gatsby Benchmarks. </w:t>
      </w:r>
    </w:p>
    <w:p w14:paraId="5EC8BF7D" w14:textId="77777777" w:rsidR="00AB13CC" w:rsidRPr="004F2E63" w:rsidRDefault="00AB13CC" w:rsidP="00AB13CC">
      <w:pPr>
        <w:ind w:left="426"/>
        <w:jc w:val="both"/>
        <w:rPr>
          <w:rFonts w:cstheme="minorHAnsi"/>
        </w:rPr>
      </w:pPr>
    </w:p>
    <w:p w14:paraId="08E61633" w14:textId="566718C4" w:rsidR="00AB13CC" w:rsidRDefault="00AB13CC" w:rsidP="00AB13CC">
      <w:pPr>
        <w:ind w:left="426"/>
        <w:jc w:val="both"/>
        <w:rPr>
          <w:rFonts w:cstheme="minorHAnsi"/>
        </w:rPr>
      </w:pPr>
      <w:r w:rsidRPr="004F2E63">
        <w:rPr>
          <w:rFonts w:cstheme="minorHAnsi"/>
        </w:rPr>
        <w:t>All tutors are made aware of the contents and purpose of this policy.</w:t>
      </w:r>
    </w:p>
    <w:p w14:paraId="4C2E08CB" w14:textId="77777777" w:rsidR="00AB13CC" w:rsidRPr="004F2E63" w:rsidRDefault="00AB13CC" w:rsidP="00AB13CC">
      <w:pPr>
        <w:ind w:left="426"/>
        <w:jc w:val="both"/>
        <w:rPr>
          <w:rFonts w:cstheme="minorHAnsi"/>
        </w:rPr>
      </w:pPr>
    </w:p>
    <w:p w14:paraId="7DEE522E" w14:textId="30CA1C21" w:rsidR="00AB13CC" w:rsidRDefault="00AB13CC" w:rsidP="00AB13CC">
      <w:pPr>
        <w:ind w:left="426"/>
        <w:jc w:val="both"/>
        <w:rPr>
          <w:rFonts w:cstheme="minorHAnsi"/>
        </w:rPr>
      </w:pPr>
      <w:r w:rsidRPr="004F2E63">
        <w:rPr>
          <w:rFonts w:cstheme="minorHAnsi"/>
        </w:rPr>
        <w:t xml:space="preserve">This policy is reviewed annually and may be revised in response to feedback from students, tutors and external organisations including parents.  </w:t>
      </w:r>
    </w:p>
    <w:p w14:paraId="54A5FBCA" w14:textId="77777777" w:rsidR="00AB13CC" w:rsidRPr="004F2E63" w:rsidRDefault="00AB13CC" w:rsidP="00AB13CC">
      <w:pPr>
        <w:ind w:left="426"/>
        <w:jc w:val="both"/>
        <w:rPr>
          <w:rFonts w:cstheme="minorHAnsi"/>
        </w:rPr>
      </w:pPr>
    </w:p>
    <w:p w14:paraId="3AD39CA2" w14:textId="31DC35A7" w:rsidR="00AB13CC" w:rsidRDefault="00AB13CC" w:rsidP="00AB13CC">
      <w:pPr>
        <w:ind w:left="426"/>
        <w:rPr>
          <w:rFonts w:cstheme="minorHAnsi"/>
          <w:b/>
        </w:rPr>
      </w:pPr>
      <w:r w:rsidRPr="004F2E63">
        <w:rPr>
          <w:rFonts w:cstheme="minorHAnsi"/>
          <w:b/>
        </w:rPr>
        <w:t>What students can expect from us</w:t>
      </w:r>
      <w:r>
        <w:rPr>
          <w:rFonts w:cstheme="minorHAnsi"/>
          <w:b/>
        </w:rPr>
        <w:t>:</w:t>
      </w:r>
    </w:p>
    <w:p w14:paraId="68030987" w14:textId="77777777" w:rsidR="00AB13CC" w:rsidRPr="004F2E63" w:rsidRDefault="00AB13CC" w:rsidP="00AB13CC">
      <w:pPr>
        <w:rPr>
          <w:rFonts w:cstheme="minorHAnsi"/>
          <w:b/>
        </w:rPr>
      </w:pPr>
    </w:p>
    <w:p w14:paraId="632CB84F" w14:textId="4AC25E9D" w:rsidR="00AB13CC" w:rsidRPr="004F2E63" w:rsidRDefault="00AB13CC" w:rsidP="00AB13CC">
      <w:pPr>
        <w:pStyle w:val="ListParagraph"/>
        <w:numPr>
          <w:ilvl w:val="0"/>
          <w:numId w:val="4"/>
        </w:numPr>
        <w:spacing w:after="200" w:line="276" w:lineRule="auto"/>
        <w:ind w:left="851"/>
        <w:rPr>
          <w:rFonts w:cstheme="minorHAnsi"/>
          <w:sz w:val="22"/>
          <w:szCs w:val="22"/>
        </w:rPr>
      </w:pPr>
      <w:r w:rsidRPr="004F2E63">
        <w:rPr>
          <w:rFonts w:cstheme="minorHAnsi"/>
          <w:sz w:val="22"/>
          <w:szCs w:val="22"/>
        </w:rPr>
        <w:t xml:space="preserve">We aim to ensure that all students have access to a stable careers programme from Year </w:t>
      </w:r>
      <w:r w:rsidR="00380650">
        <w:rPr>
          <w:rFonts w:cstheme="minorHAnsi"/>
          <w:sz w:val="22"/>
          <w:szCs w:val="22"/>
        </w:rPr>
        <w:t>7</w:t>
      </w:r>
      <w:r w:rsidRPr="004F2E63">
        <w:rPr>
          <w:rFonts w:cstheme="minorHAnsi"/>
          <w:sz w:val="22"/>
          <w:szCs w:val="22"/>
        </w:rPr>
        <w:t>-11</w:t>
      </w:r>
    </w:p>
    <w:p w14:paraId="45A79726" w14:textId="77777777" w:rsidR="00AB13CC" w:rsidRPr="004F2E63" w:rsidRDefault="00AB13CC" w:rsidP="00AB13CC">
      <w:pPr>
        <w:pStyle w:val="ListParagraph"/>
        <w:numPr>
          <w:ilvl w:val="0"/>
          <w:numId w:val="4"/>
        </w:numPr>
        <w:spacing w:after="200" w:line="276" w:lineRule="auto"/>
        <w:ind w:left="851"/>
        <w:rPr>
          <w:rFonts w:cstheme="minorHAnsi"/>
          <w:sz w:val="22"/>
          <w:szCs w:val="22"/>
        </w:rPr>
      </w:pPr>
      <w:r w:rsidRPr="004F2E63">
        <w:rPr>
          <w:rFonts w:cstheme="minorHAnsi"/>
          <w:sz w:val="22"/>
          <w:szCs w:val="22"/>
        </w:rPr>
        <w:t>Access to an independent Careers Advisor in school</w:t>
      </w:r>
    </w:p>
    <w:p w14:paraId="495E6E96" w14:textId="77777777" w:rsidR="00AB13CC" w:rsidRPr="004F2E63" w:rsidRDefault="00AB13CC" w:rsidP="00AB13CC">
      <w:pPr>
        <w:pStyle w:val="ListParagraph"/>
        <w:numPr>
          <w:ilvl w:val="0"/>
          <w:numId w:val="4"/>
        </w:numPr>
        <w:spacing w:after="200" w:line="276" w:lineRule="auto"/>
        <w:ind w:left="851"/>
        <w:rPr>
          <w:rFonts w:cstheme="minorHAnsi"/>
          <w:sz w:val="22"/>
          <w:szCs w:val="22"/>
        </w:rPr>
      </w:pPr>
      <w:r w:rsidRPr="004F2E63">
        <w:rPr>
          <w:rFonts w:cstheme="minorHAnsi"/>
          <w:sz w:val="22"/>
          <w:szCs w:val="22"/>
        </w:rPr>
        <w:t xml:space="preserve">Impartial advice from suitably qualified and experienced staff </w:t>
      </w:r>
    </w:p>
    <w:p w14:paraId="46C54BE8" w14:textId="2AF09C07" w:rsidR="00AB13CC" w:rsidRPr="00AB13CC" w:rsidRDefault="00AB13CC" w:rsidP="00AB13CC">
      <w:pPr>
        <w:ind w:firstLine="360"/>
        <w:rPr>
          <w:rFonts w:cstheme="minorHAnsi"/>
        </w:rPr>
      </w:pPr>
      <w:r w:rsidRPr="00AB13CC">
        <w:rPr>
          <w:rFonts w:cstheme="minorHAnsi"/>
        </w:rPr>
        <w:t>Students can also expect:</w:t>
      </w:r>
    </w:p>
    <w:p w14:paraId="6B9E76F5" w14:textId="77777777" w:rsidR="00AB13CC" w:rsidRPr="004F2E63" w:rsidRDefault="00AB13CC" w:rsidP="00AB13CC">
      <w:pPr>
        <w:ind w:firstLine="360"/>
        <w:rPr>
          <w:rFonts w:cstheme="minorHAnsi"/>
          <w:b/>
        </w:rPr>
      </w:pPr>
    </w:p>
    <w:p w14:paraId="19FDCDD6" w14:textId="77777777"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 xml:space="preserve">A </w:t>
      </w:r>
      <w:proofErr w:type="gramStart"/>
      <w:r w:rsidRPr="004F2E63">
        <w:rPr>
          <w:rFonts w:cstheme="minorHAnsi"/>
          <w:sz w:val="22"/>
          <w:szCs w:val="22"/>
        </w:rPr>
        <w:t>stable careers</w:t>
      </w:r>
      <w:proofErr w:type="gramEnd"/>
      <w:r w:rsidRPr="004F2E63">
        <w:rPr>
          <w:rFonts w:cstheme="minorHAnsi"/>
          <w:sz w:val="22"/>
          <w:szCs w:val="22"/>
        </w:rPr>
        <w:t xml:space="preserve"> programme. </w:t>
      </w:r>
    </w:p>
    <w:p w14:paraId="38CE5A51" w14:textId="77777777"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 xml:space="preserve">Access to up to date learning from careers and labour market information </w:t>
      </w:r>
    </w:p>
    <w:p w14:paraId="5F6BAB84" w14:textId="77777777"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 xml:space="preserve">That work and opportunities will address the needs of individual students </w:t>
      </w:r>
    </w:p>
    <w:p w14:paraId="409FDBD7" w14:textId="77777777"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Learning that links curriculum to careers</w:t>
      </w:r>
    </w:p>
    <w:p w14:paraId="4FC1AEBB" w14:textId="4C6CD154"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Encounters with employers and employees</w:t>
      </w:r>
      <w:r w:rsidR="00534587">
        <w:rPr>
          <w:rFonts w:cstheme="minorHAnsi"/>
          <w:sz w:val="22"/>
          <w:szCs w:val="22"/>
        </w:rPr>
        <w:t xml:space="preserve"> </w:t>
      </w:r>
    </w:p>
    <w:p w14:paraId="54591DCA" w14:textId="028F8865"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Experience of workplaces</w:t>
      </w:r>
      <w:r w:rsidR="00534587">
        <w:rPr>
          <w:rFonts w:cstheme="minorHAnsi"/>
          <w:sz w:val="22"/>
          <w:szCs w:val="22"/>
        </w:rPr>
        <w:t xml:space="preserve"> </w:t>
      </w:r>
    </w:p>
    <w:p w14:paraId="79D8B0C3" w14:textId="3B1209E1"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Encounters with further and higher education</w:t>
      </w:r>
    </w:p>
    <w:p w14:paraId="090215A4" w14:textId="77777777" w:rsidR="00AB13CC" w:rsidRPr="004F2E63" w:rsidRDefault="00AB13CC" w:rsidP="00AB13CC">
      <w:pPr>
        <w:pStyle w:val="ListParagraph"/>
        <w:numPr>
          <w:ilvl w:val="0"/>
          <w:numId w:val="4"/>
        </w:numPr>
        <w:spacing w:after="200" w:line="276" w:lineRule="auto"/>
        <w:rPr>
          <w:rFonts w:cstheme="minorHAnsi"/>
          <w:sz w:val="22"/>
          <w:szCs w:val="22"/>
        </w:rPr>
      </w:pPr>
      <w:r w:rsidRPr="004F2E63">
        <w:rPr>
          <w:rFonts w:cstheme="minorHAnsi"/>
          <w:sz w:val="22"/>
          <w:szCs w:val="22"/>
        </w:rPr>
        <w:t>Personal guidance</w:t>
      </w:r>
      <w:bookmarkStart w:id="0" w:name="_Toc501111482"/>
    </w:p>
    <w:p w14:paraId="3004DE2A" w14:textId="77777777" w:rsidR="00AB13CC" w:rsidRPr="004F2E63" w:rsidRDefault="00AB13CC" w:rsidP="00AB13CC">
      <w:pPr>
        <w:pStyle w:val="Heading3"/>
        <w:rPr>
          <w:rFonts w:asciiTheme="minorHAnsi" w:hAnsiTheme="minorHAnsi" w:cstheme="minorHAnsi"/>
          <w:szCs w:val="22"/>
        </w:rPr>
      </w:pPr>
    </w:p>
    <w:p w14:paraId="35247C4D" w14:textId="77777777" w:rsidR="00AB13CC" w:rsidRPr="004F2E63" w:rsidRDefault="00AB13CC" w:rsidP="00AB13CC">
      <w:pPr>
        <w:rPr>
          <w:rFonts w:cstheme="minorHAnsi"/>
        </w:rPr>
      </w:pPr>
    </w:p>
    <w:p w14:paraId="327E3B49" w14:textId="504571EB" w:rsidR="00AB13CC" w:rsidRDefault="00AB13CC" w:rsidP="00AB13CC">
      <w:pPr>
        <w:pStyle w:val="Heading1"/>
      </w:pPr>
      <w:r>
        <w:t>3.</w:t>
      </w:r>
      <w:r>
        <w:tab/>
        <w:t>Curriculum Provision</w:t>
      </w:r>
    </w:p>
    <w:p w14:paraId="13E407EB" w14:textId="39467A9B" w:rsidR="00AB13CC" w:rsidRDefault="00AB13CC" w:rsidP="00AB13CC">
      <w:pPr>
        <w:ind w:left="426"/>
        <w:jc w:val="both"/>
        <w:rPr>
          <w:rFonts w:cstheme="minorHAnsi"/>
        </w:rPr>
      </w:pPr>
      <w:r w:rsidRPr="004F2E63">
        <w:rPr>
          <w:rFonts w:cstheme="minorHAnsi"/>
        </w:rPr>
        <w:t>The school offers a wide range of activities that contribute towards work-related opportunities in order to help prepare pupils effectively for adult and working life. These activities complement subject teaching, contribute towards the development of pupils’ key skills as well as contributing to lifelong learning opportunities.</w:t>
      </w:r>
    </w:p>
    <w:p w14:paraId="5FDA71D6" w14:textId="77777777" w:rsidR="00AB13CC" w:rsidRPr="004F2E63" w:rsidRDefault="00AB13CC" w:rsidP="00AB13CC">
      <w:pPr>
        <w:ind w:left="426"/>
        <w:jc w:val="both"/>
        <w:rPr>
          <w:rFonts w:cstheme="minorHAnsi"/>
        </w:rPr>
      </w:pPr>
    </w:p>
    <w:p w14:paraId="2E1084C2" w14:textId="73709699" w:rsidR="00AB13CC" w:rsidRDefault="00AB13CC" w:rsidP="00AB13CC">
      <w:pPr>
        <w:ind w:left="426"/>
        <w:jc w:val="both"/>
        <w:rPr>
          <w:rFonts w:cstheme="minorHAnsi"/>
        </w:rPr>
      </w:pPr>
      <w:r w:rsidRPr="004F2E63">
        <w:rPr>
          <w:rFonts w:cstheme="minorHAnsi"/>
        </w:rPr>
        <w:t>The range of activities the school is currently using in order to help meet its objectives include:</w:t>
      </w:r>
    </w:p>
    <w:p w14:paraId="414E5515" w14:textId="77777777" w:rsidR="00AB13CC" w:rsidRPr="004F2E63" w:rsidRDefault="00AB13CC" w:rsidP="00AB13CC">
      <w:pPr>
        <w:ind w:left="426"/>
        <w:rPr>
          <w:rFonts w:cstheme="minorHAnsi"/>
        </w:rPr>
      </w:pPr>
    </w:p>
    <w:p w14:paraId="4AC1DDC5" w14:textId="3DB11636"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 xml:space="preserve">ASDAN </w:t>
      </w:r>
      <w:r w:rsidR="00534587">
        <w:rPr>
          <w:rFonts w:cstheme="minorHAnsi"/>
        </w:rPr>
        <w:t>Employability</w:t>
      </w:r>
    </w:p>
    <w:p w14:paraId="0A659980" w14:textId="77777777"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Careers Education and Guidance</w:t>
      </w:r>
    </w:p>
    <w:p w14:paraId="76BE6930" w14:textId="432796BC"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 xml:space="preserve">Extended Work Placements where </w:t>
      </w:r>
      <w:r w:rsidR="00534587">
        <w:rPr>
          <w:rFonts w:cstheme="minorHAnsi"/>
        </w:rPr>
        <w:t xml:space="preserve">appropriate </w:t>
      </w:r>
      <w:r w:rsidR="00380650">
        <w:rPr>
          <w:rFonts w:cstheme="minorHAnsi"/>
        </w:rPr>
        <w:t xml:space="preserve">and available </w:t>
      </w:r>
    </w:p>
    <w:p w14:paraId="7692AF91" w14:textId="77777777" w:rsidR="005C3622" w:rsidRDefault="00AB13CC" w:rsidP="00CA270E">
      <w:pPr>
        <w:numPr>
          <w:ilvl w:val="0"/>
          <w:numId w:val="8"/>
        </w:numPr>
        <w:tabs>
          <w:tab w:val="clear" w:pos="360"/>
          <w:tab w:val="num" w:pos="1276"/>
        </w:tabs>
        <w:ind w:left="851"/>
        <w:rPr>
          <w:rFonts w:cstheme="minorHAnsi"/>
        </w:rPr>
      </w:pPr>
      <w:r w:rsidRPr="005C3622">
        <w:rPr>
          <w:rFonts w:cstheme="minorHAnsi"/>
        </w:rPr>
        <w:t>Visits to employers</w:t>
      </w:r>
      <w:r w:rsidR="00534587" w:rsidRPr="005C3622">
        <w:rPr>
          <w:rFonts w:cstheme="minorHAnsi"/>
        </w:rPr>
        <w:t xml:space="preserve"> </w:t>
      </w:r>
    </w:p>
    <w:p w14:paraId="13206D6F" w14:textId="14F34623" w:rsidR="00AB13CC" w:rsidRPr="005C3622" w:rsidRDefault="00AB13CC" w:rsidP="00CA270E">
      <w:pPr>
        <w:numPr>
          <w:ilvl w:val="0"/>
          <w:numId w:val="8"/>
        </w:numPr>
        <w:tabs>
          <w:tab w:val="clear" w:pos="360"/>
          <w:tab w:val="num" w:pos="1276"/>
        </w:tabs>
        <w:ind w:left="851"/>
        <w:rPr>
          <w:rFonts w:cstheme="minorHAnsi"/>
        </w:rPr>
      </w:pPr>
      <w:r w:rsidRPr="005C3622">
        <w:rPr>
          <w:rFonts w:cstheme="minorHAnsi"/>
        </w:rPr>
        <w:t xml:space="preserve">Access to employers in school for workshops </w:t>
      </w:r>
    </w:p>
    <w:p w14:paraId="5E12F8EB" w14:textId="0D619E95"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Enterprise projects</w:t>
      </w:r>
      <w:r w:rsidR="00534587">
        <w:rPr>
          <w:rFonts w:cstheme="minorHAnsi"/>
        </w:rPr>
        <w:t xml:space="preserve"> </w:t>
      </w:r>
    </w:p>
    <w:p w14:paraId="18E425B1" w14:textId="77777777"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Problem Solving and Insight into Work Activities</w:t>
      </w:r>
    </w:p>
    <w:p w14:paraId="0386B45F" w14:textId="77777777"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Personal and Social Education</w:t>
      </w:r>
    </w:p>
    <w:p w14:paraId="61C25569" w14:textId="77777777" w:rsidR="00AB13CC" w:rsidRPr="004F2E63" w:rsidRDefault="00AB13CC" w:rsidP="00AB13CC">
      <w:pPr>
        <w:numPr>
          <w:ilvl w:val="0"/>
          <w:numId w:val="8"/>
        </w:numPr>
        <w:tabs>
          <w:tab w:val="clear" w:pos="360"/>
          <w:tab w:val="num" w:pos="1276"/>
        </w:tabs>
        <w:ind w:left="851"/>
        <w:rPr>
          <w:rFonts w:cstheme="minorHAnsi"/>
        </w:rPr>
      </w:pPr>
      <w:r w:rsidRPr="004F2E63">
        <w:rPr>
          <w:rFonts w:cstheme="minorHAnsi"/>
        </w:rPr>
        <w:t>Citizenship Education</w:t>
      </w:r>
    </w:p>
    <w:p w14:paraId="7753801F" w14:textId="77777777" w:rsidR="00AB13CC" w:rsidRPr="004F2E63" w:rsidRDefault="00AB13CC" w:rsidP="00AB13CC">
      <w:pPr>
        <w:pStyle w:val="Heading2"/>
        <w:keepNext/>
        <w:numPr>
          <w:ilvl w:val="1"/>
          <w:numId w:val="0"/>
        </w:numPr>
        <w:tabs>
          <w:tab w:val="left" w:pos="284"/>
        </w:tabs>
        <w:spacing w:line="240" w:lineRule="auto"/>
        <w:ind w:left="426"/>
        <w:jc w:val="center"/>
        <w:rPr>
          <w:rFonts w:asciiTheme="minorHAnsi" w:hAnsiTheme="minorHAnsi" w:cstheme="minorHAnsi"/>
          <w:sz w:val="22"/>
          <w:szCs w:val="22"/>
        </w:rPr>
      </w:pPr>
    </w:p>
    <w:p w14:paraId="549A3DD2" w14:textId="3A66A025" w:rsidR="00AB13CC" w:rsidRDefault="00AB13CC" w:rsidP="00AB13CC">
      <w:pPr>
        <w:pStyle w:val="Heading1"/>
      </w:pPr>
      <w:r>
        <w:t>4.</w:t>
      </w:r>
      <w:r>
        <w:tab/>
        <w:t>Staff Roles and Responsibilities</w:t>
      </w:r>
    </w:p>
    <w:bookmarkEnd w:id="0"/>
    <w:tbl>
      <w:tblPr>
        <w:tblStyle w:val="TableGrid"/>
        <w:tblW w:w="0" w:type="auto"/>
        <w:tblLook w:val="04A0" w:firstRow="1" w:lastRow="0" w:firstColumn="1" w:lastColumn="0" w:noHBand="0" w:noVBand="1"/>
      </w:tblPr>
      <w:tblGrid>
        <w:gridCol w:w="2547"/>
        <w:gridCol w:w="3070"/>
        <w:gridCol w:w="3616"/>
      </w:tblGrid>
      <w:tr w:rsidR="00AB13CC" w:rsidRPr="004F2E63" w14:paraId="5A552FCB" w14:textId="77777777" w:rsidTr="007B5032">
        <w:tc>
          <w:tcPr>
            <w:tcW w:w="2547" w:type="dxa"/>
          </w:tcPr>
          <w:p w14:paraId="15A7C7FC" w14:textId="77777777" w:rsidR="00AB13CC" w:rsidRPr="004F2E63" w:rsidRDefault="00AB13CC" w:rsidP="00CA270E">
            <w:pPr>
              <w:rPr>
                <w:rFonts w:cstheme="minorHAnsi"/>
              </w:rPr>
            </w:pPr>
          </w:p>
        </w:tc>
        <w:tc>
          <w:tcPr>
            <w:tcW w:w="3070" w:type="dxa"/>
          </w:tcPr>
          <w:p w14:paraId="60AFCF95" w14:textId="77777777" w:rsidR="00AB13CC" w:rsidRPr="004F2E63" w:rsidRDefault="00AB13CC" w:rsidP="00CA270E">
            <w:pPr>
              <w:rPr>
                <w:rFonts w:cstheme="minorHAnsi"/>
              </w:rPr>
            </w:pPr>
          </w:p>
        </w:tc>
        <w:tc>
          <w:tcPr>
            <w:tcW w:w="3616" w:type="dxa"/>
          </w:tcPr>
          <w:p w14:paraId="53BB7A71" w14:textId="39F3F225" w:rsidR="00AB13CC" w:rsidRPr="004F2E63" w:rsidRDefault="00AB13CC" w:rsidP="00CA270E">
            <w:pPr>
              <w:rPr>
                <w:rFonts w:cstheme="minorHAnsi"/>
              </w:rPr>
            </w:pPr>
            <w:r w:rsidRPr="004F2E63">
              <w:rPr>
                <w:rFonts w:cstheme="minorHAnsi"/>
              </w:rPr>
              <w:t xml:space="preserve">01924572100 </w:t>
            </w:r>
            <w:r w:rsidR="006E2BF2">
              <w:rPr>
                <w:rFonts w:cstheme="minorHAnsi"/>
              </w:rPr>
              <w:t>for all members of staff</w:t>
            </w:r>
          </w:p>
        </w:tc>
      </w:tr>
      <w:tr w:rsidR="00AB13CC" w:rsidRPr="004F2E63" w14:paraId="105034FC" w14:textId="77777777" w:rsidTr="007B5032">
        <w:tc>
          <w:tcPr>
            <w:tcW w:w="2547" w:type="dxa"/>
          </w:tcPr>
          <w:p w14:paraId="11176A6C" w14:textId="77777777" w:rsidR="00AB13CC" w:rsidRPr="004F2E63" w:rsidRDefault="00AB13CC" w:rsidP="00CA270E">
            <w:pPr>
              <w:rPr>
                <w:rFonts w:cstheme="minorHAnsi"/>
              </w:rPr>
            </w:pPr>
            <w:r w:rsidRPr="004F2E63">
              <w:rPr>
                <w:rFonts w:cstheme="minorHAnsi"/>
              </w:rPr>
              <w:t>Careers Leader</w:t>
            </w:r>
          </w:p>
        </w:tc>
        <w:tc>
          <w:tcPr>
            <w:tcW w:w="3070" w:type="dxa"/>
          </w:tcPr>
          <w:p w14:paraId="4A5A6562" w14:textId="59B2A39A" w:rsidR="00AB13CC" w:rsidRPr="004F2E63" w:rsidRDefault="00AB13CC" w:rsidP="00CA270E">
            <w:pPr>
              <w:rPr>
                <w:rFonts w:cstheme="minorHAnsi"/>
              </w:rPr>
            </w:pPr>
            <w:r w:rsidRPr="004F2E63">
              <w:rPr>
                <w:rFonts w:cstheme="minorHAnsi"/>
              </w:rPr>
              <w:t xml:space="preserve">Nicola Fradgley </w:t>
            </w:r>
          </w:p>
        </w:tc>
        <w:tc>
          <w:tcPr>
            <w:tcW w:w="3616" w:type="dxa"/>
          </w:tcPr>
          <w:p w14:paraId="08F04AA1" w14:textId="77777777" w:rsidR="00AB13CC" w:rsidRPr="004F2E63" w:rsidRDefault="005B1853" w:rsidP="00CA270E">
            <w:pPr>
              <w:rPr>
                <w:rFonts w:cstheme="minorHAnsi"/>
              </w:rPr>
            </w:pPr>
            <w:hyperlink r:id="rId12" w:history="1">
              <w:r w:rsidR="00AB13CC" w:rsidRPr="004F2E63">
                <w:rPr>
                  <w:rStyle w:val="Hyperlink"/>
                  <w:rFonts w:cstheme="minorHAnsi"/>
                </w:rPr>
                <w:t>nicolafradgley@highwell.org.uk</w:t>
              </w:r>
            </w:hyperlink>
          </w:p>
          <w:p w14:paraId="056BB6CB" w14:textId="77777777" w:rsidR="00AB13CC" w:rsidRPr="004F2E63" w:rsidRDefault="00AB13CC" w:rsidP="00CA270E">
            <w:pPr>
              <w:rPr>
                <w:rFonts w:cstheme="minorHAnsi"/>
              </w:rPr>
            </w:pPr>
          </w:p>
        </w:tc>
      </w:tr>
      <w:tr w:rsidR="00AB13CC" w:rsidRPr="004F2E63" w14:paraId="50661219" w14:textId="77777777" w:rsidTr="007B5032">
        <w:tc>
          <w:tcPr>
            <w:tcW w:w="2547" w:type="dxa"/>
          </w:tcPr>
          <w:p w14:paraId="700D539A" w14:textId="77777777" w:rsidR="00AB13CC" w:rsidRPr="004F2E63" w:rsidRDefault="00AB13CC" w:rsidP="00CA270E">
            <w:pPr>
              <w:rPr>
                <w:rFonts w:cstheme="minorHAnsi"/>
              </w:rPr>
            </w:pPr>
            <w:r w:rsidRPr="004F2E63">
              <w:rPr>
                <w:rFonts w:cstheme="minorHAnsi"/>
              </w:rPr>
              <w:t>Independent Careers Advisor</w:t>
            </w:r>
          </w:p>
        </w:tc>
        <w:tc>
          <w:tcPr>
            <w:tcW w:w="3070" w:type="dxa"/>
          </w:tcPr>
          <w:p w14:paraId="4A4D33A8" w14:textId="77777777" w:rsidR="00AB13CC" w:rsidRPr="004F2E63" w:rsidRDefault="00AB13CC" w:rsidP="00CA270E">
            <w:pPr>
              <w:rPr>
                <w:rFonts w:cstheme="minorHAnsi"/>
              </w:rPr>
            </w:pPr>
            <w:r w:rsidRPr="004F2E63">
              <w:rPr>
                <w:rFonts w:cstheme="minorHAnsi"/>
              </w:rPr>
              <w:t>Jo Sergeant (Independent Careers Advisor)</w:t>
            </w:r>
          </w:p>
        </w:tc>
        <w:tc>
          <w:tcPr>
            <w:tcW w:w="3616" w:type="dxa"/>
          </w:tcPr>
          <w:p w14:paraId="0EC37F7D" w14:textId="0103E9A0" w:rsidR="00AB13CC" w:rsidRPr="004F2E63" w:rsidRDefault="005B1853" w:rsidP="00CA270E">
            <w:pPr>
              <w:rPr>
                <w:rFonts w:eastAsia="Times New Roman" w:cstheme="minorHAnsi"/>
                <w:lang w:eastAsia="en-GB"/>
              </w:rPr>
            </w:pPr>
            <w:hyperlink r:id="rId13" w:history="1">
              <w:r w:rsidR="005C3622" w:rsidRPr="00233856">
                <w:rPr>
                  <w:rStyle w:val="Hyperlink"/>
                  <w:rFonts w:eastAsia="Times New Roman" w:cstheme="minorHAnsi"/>
                  <w:lang w:eastAsia="en-GB"/>
                </w:rPr>
                <w:t>jo.sergeant@highwell.org.uk</w:t>
              </w:r>
            </w:hyperlink>
          </w:p>
          <w:p w14:paraId="7CFE8E83" w14:textId="77777777" w:rsidR="00AB13CC" w:rsidRPr="004F2E63" w:rsidRDefault="00AB13CC" w:rsidP="00CA270E">
            <w:pPr>
              <w:rPr>
                <w:rFonts w:eastAsia="Times New Roman" w:cstheme="minorHAnsi"/>
                <w:lang w:eastAsia="en-GB"/>
              </w:rPr>
            </w:pPr>
          </w:p>
          <w:p w14:paraId="4CAE28F5" w14:textId="77777777" w:rsidR="00AB13CC" w:rsidRPr="004F2E63" w:rsidRDefault="00AB13CC" w:rsidP="00CA270E">
            <w:pPr>
              <w:rPr>
                <w:rFonts w:cstheme="minorHAnsi"/>
              </w:rPr>
            </w:pPr>
          </w:p>
        </w:tc>
      </w:tr>
      <w:tr w:rsidR="00487D41" w:rsidRPr="004F2E63" w14:paraId="539F612E" w14:textId="77777777" w:rsidTr="007B5032">
        <w:tc>
          <w:tcPr>
            <w:tcW w:w="2547" w:type="dxa"/>
          </w:tcPr>
          <w:p w14:paraId="7B0A7A43" w14:textId="246008E4" w:rsidR="00487D41" w:rsidRPr="004F2E63" w:rsidRDefault="00487D41" w:rsidP="00CA270E">
            <w:pPr>
              <w:rPr>
                <w:rFonts w:cstheme="minorHAnsi"/>
              </w:rPr>
            </w:pPr>
            <w:r w:rsidRPr="00AB13CC">
              <w:t>External Visits Coordinator</w:t>
            </w:r>
          </w:p>
        </w:tc>
        <w:tc>
          <w:tcPr>
            <w:tcW w:w="3070" w:type="dxa"/>
          </w:tcPr>
          <w:p w14:paraId="5C0143AA" w14:textId="44DA1172" w:rsidR="00487D41" w:rsidRDefault="00487D41" w:rsidP="00CA270E">
            <w:pPr>
              <w:rPr>
                <w:rFonts w:cstheme="minorHAnsi"/>
              </w:rPr>
            </w:pPr>
            <w:r>
              <w:rPr>
                <w:rFonts w:cstheme="minorHAnsi"/>
              </w:rPr>
              <w:t>Jo Thompson</w:t>
            </w:r>
            <w:r>
              <w:rPr>
                <w:rFonts w:cstheme="minorHAnsi"/>
                <w:i/>
              </w:rPr>
              <w:t xml:space="preserve"> </w:t>
            </w:r>
            <w:r w:rsidRPr="004F2E63">
              <w:rPr>
                <w:rFonts w:cstheme="minorHAnsi"/>
                <w:i/>
              </w:rPr>
              <w:t xml:space="preserve"> </w:t>
            </w:r>
          </w:p>
        </w:tc>
        <w:tc>
          <w:tcPr>
            <w:tcW w:w="3616" w:type="dxa"/>
          </w:tcPr>
          <w:p w14:paraId="378DBD2E" w14:textId="4243B81D" w:rsidR="00487D41" w:rsidRDefault="005B1853" w:rsidP="00CA270E">
            <w:hyperlink r:id="rId14" w:history="1">
              <w:r w:rsidR="00487D41" w:rsidRPr="00233856">
                <w:rPr>
                  <w:rStyle w:val="Hyperlink"/>
                  <w:rFonts w:cstheme="minorHAnsi"/>
                </w:rPr>
                <w:t>jothompson@highwell.org.uk</w:t>
              </w:r>
            </w:hyperlink>
          </w:p>
        </w:tc>
      </w:tr>
      <w:tr w:rsidR="00AB13CC" w:rsidRPr="004F2E63" w14:paraId="4CF090BE" w14:textId="77777777" w:rsidTr="007B5032">
        <w:tc>
          <w:tcPr>
            <w:tcW w:w="2547" w:type="dxa"/>
          </w:tcPr>
          <w:p w14:paraId="7B427948" w14:textId="77777777" w:rsidR="00AB13CC" w:rsidRPr="004F2E63" w:rsidRDefault="00AB13CC" w:rsidP="00CA270E">
            <w:pPr>
              <w:rPr>
                <w:rFonts w:cstheme="minorHAnsi"/>
              </w:rPr>
            </w:pPr>
            <w:r w:rsidRPr="004F2E63">
              <w:rPr>
                <w:rFonts w:cstheme="minorHAnsi"/>
              </w:rPr>
              <w:t>Staff Delivering</w:t>
            </w:r>
          </w:p>
        </w:tc>
        <w:tc>
          <w:tcPr>
            <w:tcW w:w="3070" w:type="dxa"/>
          </w:tcPr>
          <w:p w14:paraId="47531D13" w14:textId="2FAE5C79" w:rsidR="006E2BF2" w:rsidRDefault="005C3622" w:rsidP="00380650">
            <w:pPr>
              <w:rPr>
                <w:rFonts w:cstheme="minorHAnsi"/>
              </w:rPr>
            </w:pPr>
            <w:r>
              <w:rPr>
                <w:rFonts w:cstheme="minorHAnsi"/>
              </w:rPr>
              <w:t xml:space="preserve">Nicola Fradgley </w:t>
            </w:r>
            <w:r w:rsidR="00AB13CC" w:rsidRPr="004F2E63">
              <w:rPr>
                <w:rFonts w:cstheme="minorHAnsi"/>
              </w:rPr>
              <w:t>(</w:t>
            </w:r>
            <w:r w:rsidR="006E2BF2">
              <w:rPr>
                <w:rFonts w:cstheme="minorHAnsi"/>
              </w:rPr>
              <w:t>Year 11</w:t>
            </w:r>
            <w:r w:rsidR="00380650">
              <w:rPr>
                <w:rFonts w:cstheme="minorHAnsi"/>
              </w:rPr>
              <w:t>)</w:t>
            </w:r>
            <w:r w:rsidR="00AB13CC" w:rsidRPr="004F2E63">
              <w:rPr>
                <w:rFonts w:cstheme="minorHAnsi"/>
              </w:rPr>
              <w:t xml:space="preserve"> </w:t>
            </w:r>
          </w:p>
          <w:p w14:paraId="25170EAF" w14:textId="009B0F7E" w:rsidR="00380650" w:rsidRDefault="00380650" w:rsidP="00380650">
            <w:pPr>
              <w:rPr>
                <w:rFonts w:cstheme="minorHAnsi"/>
              </w:rPr>
            </w:pPr>
          </w:p>
          <w:p w14:paraId="57AE05ED" w14:textId="3534EF83" w:rsidR="00380650" w:rsidRDefault="006E2BF2" w:rsidP="00380650">
            <w:pPr>
              <w:rPr>
                <w:rFonts w:cstheme="minorHAnsi"/>
              </w:rPr>
            </w:pPr>
            <w:r>
              <w:rPr>
                <w:rFonts w:cstheme="minorHAnsi"/>
              </w:rPr>
              <w:t>Becca Cuthbert (Year 10)</w:t>
            </w:r>
          </w:p>
          <w:p w14:paraId="19D32051" w14:textId="77777777" w:rsidR="006E2BF2" w:rsidRDefault="006E2BF2" w:rsidP="00380650">
            <w:pPr>
              <w:rPr>
                <w:rFonts w:cstheme="minorHAnsi"/>
              </w:rPr>
            </w:pPr>
          </w:p>
          <w:p w14:paraId="36C97FFA" w14:textId="7CB12583" w:rsidR="00380650" w:rsidRDefault="006E2BF2">
            <w:pPr>
              <w:rPr>
                <w:rFonts w:cstheme="minorHAnsi"/>
              </w:rPr>
            </w:pPr>
            <w:r>
              <w:rPr>
                <w:rFonts w:cstheme="minorHAnsi"/>
              </w:rPr>
              <w:t>Andy Sykes</w:t>
            </w:r>
            <w:r w:rsidR="00380650">
              <w:rPr>
                <w:rFonts w:cstheme="minorHAnsi"/>
              </w:rPr>
              <w:t xml:space="preserve"> (Positive Futures Group)</w:t>
            </w:r>
          </w:p>
          <w:p w14:paraId="1B18EB6B" w14:textId="6F0B3041" w:rsidR="00534587" w:rsidRPr="004F2E63" w:rsidRDefault="00534587">
            <w:pPr>
              <w:rPr>
                <w:rFonts w:cstheme="minorHAnsi"/>
              </w:rPr>
            </w:pPr>
          </w:p>
        </w:tc>
        <w:tc>
          <w:tcPr>
            <w:tcW w:w="3616" w:type="dxa"/>
          </w:tcPr>
          <w:p w14:paraId="3F02DA8F" w14:textId="7559962E" w:rsidR="005C3622" w:rsidRDefault="005B1853" w:rsidP="005C3622">
            <w:pPr>
              <w:rPr>
                <w:rStyle w:val="Hyperlink"/>
                <w:rFonts w:cstheme="minorHAnsi"/>
              </w:rPr>
            </w:pPr>
            <w:hyperlink r:id="rId15" w:history="1">
              <w:r w:rsidR="005C3622" w:rsidRPr="00233856">
                <w:rPr>
                  <w:rStyle w:val="Hyperlink"/>
                  <w:rFonts w:cstheme="minorHAnsi"/>
                </w:rPr>
                <w:t>nicolafradgley@highwell.org.uk</w:t>
              </w:r>
            </w:hyperlink>
          </w:p>
          <w:p w14:paraId="08E35BE0" w14:textId="154848EA" w:rsidR="006E2BF2" w:rsidRDefault="006E2BF2" w:rsidP="005C3622">
            <w:pPr>
              <w:rPr>
                <w:rFonts w:cstheme="minorHAnsi"/>
              </w:rPr>
            </w:pPr>
          </w:p>
          <w:p w14:paraId="1121F6C0" w14:textId="1662D3EA" w:rsidR="006E2BF2" w:rsidRDefault="006E2BF2" w:rsidP="005C3622">
            <w:pPr>
              <w:rPr>
                <w:rFonts w:cstheme="minorHAnsi"/>
              </w:rPr>
            </w:pPr>
            <w:hyperlink r:id="rId16" w:history="1">
              <w:r w:rsidRPr="00D36718">
                <w:rPr>
                  <w:rStyle w:val="Hyperlink"/>
                  <w:rFonts w:cstheme="minorHAnsi"/>
                </w:rPr>
                <w:t>rebeccacuthbert@highwell.org.uk</w:t>
              </w:r>
            </w:hyperlink>
          </w:p>
          <w:p w14:paraId="73450416" w14:textId="77777777" w:rsidR="005C3622" w:rsidRDefault="005C3622" w:rsidP="005C3622">
            <w:pPr>
              <w:rPr>
                <w:rFonts w:cstheme="minorHAnsi"/>
              </w:rPr>
            </w:pPr>
          </w:p>
          <w:p w14:paraId="3478FE88" w14:textId="456E2589" w:rsidR="00380650" w:rsidRDefault="006E2BF2" w:rsidP="005C3622">
            <w:pPr>
              <w:rPr>
                <w:rFonts w:cstheme="minorHAnsi"/>
              </w:rPr>
            </w:pPr>
            <w:hyperlink r:id="rId17" w:history="1">
              <w:r w:rsidRPr="00D36718">
                <w:rPr>
                  <w:rStyle w:val="Hyperlink"/>
                </w:rPr>
                <w:t>andysykes</w:t>
              </w:r>
              <w:r w:rsidRPr="00D36718">
                <w:rPr>
                  <w:rStyle w:val="Hyperlink"/>
                  <w:rFonts w:cstheme="minorHAnsi"/>
                </w:rPr>
                <w:t>@highwell.org.uk</w:t>
              </w:r>
            </w:hyperlink>
          </w:p>
          <w:p w14:paraId="31CE2866" w14:textId="113BD263" w:rsidR="00380650" w:rsidRPr="004F2E63" w:rsidRDefault="00380650" w:rsidP="005C3622">
            <w:pPr>
              <w:rPr>
                <w:rFonts w:cstheme="minorHAnsi"/>
              </w:rPr>
            </w:pPr>
          </w:p>
        </w:tc>
      </w:tr>
      <w:tr w:rsidR="00AB13CC" w:rsidRPr="004F2E63" w14:paraId="2CD97F18" w14:textId="77777777" w:rsidTr="007B5032">
        <w:tc>
          <w:tcPr>
            <w:tcW w:w="2547" w:type="dxa"/>
          </w:tcPr>
          <w:p w14:paraId="43EDB200" w14:textId="77777777" w:rsidR="00AB13CC" w:rsidRPr="004F2E63" w:rsidRDefault="00AB13CC" w:rsidP="00CA270E">
            <w:pPr>
              <w:rPr>
                <w:rFonts w:cstheme="minorHAnsi"/>
              </w:rPr>
            </w:pPr>
            <w:r w:rsidRPr="004F2E63">
              <w:rPr>
                <w:rFonts w:cstheme="minorHAnsi"/>
              </w:rPr>
              <w:t>Staff supporting delivery</w:t>
            </w:r>
          </w:p>
        </w:tc>
        <w:tc>
          <w:tcPr>
            <w:tcW w:w="3070" w:type="dxa"/>
          </w:tcPr>
          <w:p w14:paraId="00CC166A" w14:textId="3C420309" w:rsidR="00380650" w:rsidRDefault="006E2BF2" w:rsidP="00CA270E">
            <w:pPr>
              <w:rPr>
                <w:rFonts w:cstheme="minorHAnsi"/>
              </w:rPr>
            </w:pPr>
            <w:r>
              <w:rPr>
                <w:rFonts w:cstheme="minorHAnsi"/>
              </w:rPr>
              <w:t>Danielle Shepard</w:t>
            </w:r>
            <w:r w:rsidR="00380650">
              <w:rPr>
                <w:rFonts w:cstheme="minorHAnsi"/>
              </w:rPr>
              <w:t xml:space="preserve"> TA</w:t>
            </w:r>
          </w:p>
          <w:p w14:paraId="6A6FEDBC" w14:textId="2D2A2E49" w:rsidR="00380650" w:rsidRDefault="006E2BF2" w:rsidP="00CA270E">
            <w:pPr>
              <w:rPr>
                <w:rFonts w:cstheme="minorHAnsi"/>
              </w:rPr>
            </w:pPr>
            <w:r>
              <w:rPr>
                <w:rFonts w:cstheme="minorHAnsi"/>
              </w:rPr>
              <w:t>Aimee Gill</w:t>
            </w:r>
            <w:r w:rsidR="00380650">
              <w:rPr>
                <w:rFonts w:cstheme="minorHAnsi"/>
              </w:rPr>
              <w:t xml:space="preserve"> TA</w:t>
            </w:r>
          </w:p>
          <w:p w14:paraId="50DDBEF7" w14:textId="38C67FB4" w:rsidR="00380650" w:rsidRDefault="006E2BF2" w:rsidP="00CA270E">
            <w:pPr>
              <w:rPr>
                <w:rFonts w:cstheme="minorHAnsi"/>
              </w:rPr>
            </w:pPr>
            <w:r>
              <w:rPr>
                <w:rFonts w:cstheme="minorHAnsi"/>
              </w:rPr>
              <w:t xml:space="preserve">Michael </w:t>
            </w:r>
            <w:proofErr w:type="spellStart"/>
            <w:r>
              <w:rPr>
                <w:rFonts w:cstheme="minorHAnsi"/>
              </w:rPr>
              <w:t>Caroll</w:t>
            </w:r>
            <w:proofErr w:type="spellEnd"/>
            <w:r>
              <w:rPr>
                <w:rFonts w:cstheme="minorHAnsi"/>
              </w:rPr>
              <w:t xml:space="preserve"> Pastoral</w:t>
            </w:r>
          </w:p>
          <w:p w14:paraId="18B0044B" w14:textId="1B3BCE3A" w:rsidR="00AB13CC" w:rsidRDefault="00AB13CC" w:rsidP="00CA270E">
            <w:pPr>
              <w:rPr>
                <w:rFonts w:cstheme="minorHAnsi"/>
              </w:rPr>
            </w:pPr>
            <w:r w:rsidRPr="004F2E63">
              <w:rPr>
                <w:rFonts w:cstheme="minorHAnsi"/>
              </w:rPr>
              <w:t xml:space="preserve">Clare </w:t>
            </w:r>
            <w:proofErr w:type="spellStart"/>
            <w:r w:rsidRPr="004F2E63">
              <w:rPr>
                <w:rFonts w:cstheme="minorHAnsi"/>
              </w:rPr>
              <w:t>Pittaway</w:t>
            </w:r>
            <w:proofErr w:type="spellEnd"/>
            <w:r w:rsidRPr="004F2E63">
              <w:rPr>
                <w:rFonts w:cstheme="minorHAnsi"/>
              </w:rPr>
              <w:t xml:space="preserve"> TA</w:t>
            </w:r>
          </w:p>
          <w:p w14:paraId="1618F2F6" w14:textId="677A63D0" w:rsidR="00AB13CC" w:rsidRPr="004F2E63" w:rsidRDefault="006E2BF2" w:rsidP="005C3622">
            <w:pPr>
              <w:rPr>
                <w:rFonts w:cstheme="minorHAnsi"/>
              </w:rPr>
            </w:pPr>
            <w:r>
              <w:rPr>
                <w:rFonts w:cstheme="minorHAnsi"/>
              </w:rPr>
              <w:t>Trish Fielder TA</w:t>
            </w:r>
          </w:p>
        </w:tc>
        <w:tc>
          <w:tcPr>
            <w:tcW w:w="3616" w:type="dxa"/>
          </w:tcPr>
          <w:p w14:paraId="562D8F26" w14:textId="77777777" w:rsidR="00AB13CC" w:rsidRPr="004F2E63" w:rsidRDefault="00AB13CC" w:rsidP="00CA270E">
            <w:pPr>
              <w:rPr>
                <w:rFonts w:cstheme="minorHAnsi"/>
              </w:rPr>
            </w:pPr>
          </w:p>
        </w:tc>
      </w:tr>
    </w:tbl>
    <w:p w14:paraId="2EED90D7" w14:textId="77777777" w:rsidR="00AB13CC" w:rsidRPr="004F2E63" w:rsidRDefault="00AB13CC" w:rsidP="00AB13CC">
      <w:pPr>
        <w:rPr>
          <w:rFonts w:cstheme="minorHAnsi"/>
        </w:rPr>
      </w:pPr>
    </w:p>
    <w:p w14:paraId="6ADA48C4" w14:textId="4BBFCA04" w:rsidR="00AB13CC" w:rsidRPr="00AB13CC" w:rsidRDefault="00AB13CC" w:rsidP="00AB13CC">
      <w:pPr>
        <w:jc w:val="both"/>
      </w:pPr>
      <w:r w:rsidRPr="00AB13CC">
        <w:t xml:space="preserve">Students are able to access information about the curriculum, work related learning and careers guidance from any member of staff in school who will then direct them to the appropriate member of staff or agency.  </w:t>
      </w:r>
    </w:p>
    <w:p w14:paraId="17B5C76F" w14:textId="77777777" w:rsidR="00AB13CC" w:rsidRPr="00AB13CC" w:rsidRDefault="00AB13CC" w:rsidP="00AB13CC">
      <w:pPr>
        <w:jc w:val="both"/>
      </w:pPr>
    </w:p>
    <w:p w14:paraId="53267E0A" w14:textId="77777777" w:rsidR="00AB13CC" w:rsidRPr="00AB13CC" w:rsidRDefault="00AB13CC" w:rsidP="00AB13CC">
      <w:pPr>
        <w:jc w:val="both"/>
      </w:pPr>
      <w:r w:rsidRPr="00AB13CC">
        <w:t xml:space="preserve">Parents and employers are welcome to contact school where they will be referred to the appropriate member of staff, or to e-mail directly to the member of staff and/or agency concerned using the e-mail contacts published on the website (as above) </w:t>
      </w:r>
    </w:p>
    <w:p w14:paraId="06BE22C6" w14:textId="77777777" w:rsidR="00AB13CC" w:rsidRPr="00AB13CC" w:rsidRDefault="00AB13CC" w:rsidP="00AB13CC">
      <w:pPr>
        <w:rPr>
          <w:rFonts w:cstheme="minorHAnsi"/>
          <w:w w:val="115"/>
        </w:rPr>
      </w:pPr>
    </w:p>
    <w:p w14:paraId="353B3019" w14:textId="77777777" w:rsidR="00AB13CC" w:rsidRPr="004F2E63" w:rsidRDefault="00AB13CC" w:rsidP="00AB13CC">
      <w:pPr>
        <w:rPr>
          <w:rFonts w:cstheme="minorHAnsi"/>
          <w:b/>
        </w:rPr>
      </w:pPr>
    </w:p>
    <w:p w14:paraId="3AB1112A" w14:textId="607B1BC2" w:rsidR="00AB13CC" w:rsidRDefault="00AB13CC" w:rsidP="00AB13CC">
      <w:pPr>
        <w:pStyle w:val="Heading1"/>
      </w:pPr>
      <w:r>
        <w:t>5.</w:t>
      </w:r>
      <w:r>
        <w:tab/>
        <w:t>Assessment Policy</w:t>
      </w:r>
    </w:p>
    <w:p w14:paraId="019048C5" w14:textId="37A8086D" w:rsidR="00AB13CC" w:rsidRDefault="00AB13CC" w:rsidP="00AB13CC">
      <w:pPr>
        <w:ind w:left="426"/>
        <w:jc w:val="both"/>
      </w:pPr>
      <w:r w:rsidRPr="00AB13CC">
        <w:t>In order to measure and assess the impact that our careers programme has on students we will;</w:t>
      </w:r>
    </w:p>
    <w:p w14:paraId="445806E1" w14:textId="77777777" w:rsidR="00AB13CC" w:rsidRPr="00AB13CC" w:rsidRDefault="00AB13CC" w:rsidP="00AB13CC">
      <w:pPr>
        <w:ind w:left="426"/>
        <w:jc w:val="both"/>
      </w:pPr>
    </w:p>
    <w:p w14:paraId="17446EC2" w14:textId="09219622" w:rsidR="00AB13CC" w:rsidRPr="00AB13CC" w:rsidRDefault="00AB13CC" w:rsidP="00AB13CC">
      <w:pPr>
        <w:pStyle w:val="ListParagraph"/>
        <w:numPr>
          <w:ilvl w:val="0"/>
          <w:numId w:val="22"/>
        </w:numPr>
      </w:pPr>
      <w:r w:rsidRPr="00AB13CC">
        <w:t xml:space="preserve">Assess all students according to the ASDAN </w:t>
      </w:r>
      <w:r w:rsidR="00534587">
        <w:t>Employability</w:t>
      </w:r>
      <w:r w:rsidRPr="00AB13CC">
        <w:t xml:space="preserve"> programme.</w:t>
      </w:r>
    </w:p>
    <w:p w14:paraId="3759BD01" w14:textId="435E7DCF" w:rsidR="00AB13CC" w:rsidRPr="00AB13CC" w:rsidRDefault="00AB13CC" w:rsidP="00AB13CC">
      <w:pPr>
        <w:pStyle w:val="ListParagraph"/>
        <w:numPr>
          <w:ilvl w:val="0"/>
          <w:numId w:val="22"/>
        </w:numPr>
      </w:pPr>
      <w:r w:rsidRPr="00AB13CC">
        <w:t xml:space="preserve">All assessment is monitored via </w:t>
      </w:r>
      <w:r w:rsidR="00487D41">
        <w:t>pre and post assessment and confidence checkers.</w:t>
      </w:r>
    </w:p>
    <w:p w14:paraId="08B49B02" w14:textId="105D8CDF" w:rsidR="00AB13CC" w:rsidRPr="00AB13CC" w:rsidRDefault="00AB13CC" w:rsidP="00AB13CC">
      <w:pPr>
        <w:pStyle w:val="ListParagraph"/>
        <w:numPr>
          <w:ilvl w:val="0"/>
          <w:numId w:val="22"/>
        </w:numPr>
      </w:pPr>
      <w:r w:rsidRPr="00AB13CC">
        <w:t>Age related expectations are used in accordance with the ASDAN PSD programme.</w:t>
      </w:r>
    </w:p>
    <w:p w14:paraId="13AB4A09" w14:textId="77777777" w:rsidR="00AB13CC" w:rsidRPr="00AB13CC" w:rsidRDefault="00AB13CC" w:rsidP="00AB13CC">
      <w:pPr>
        <w:pStyle w:val="ListParagraph"/>
        <w:numPr>
          <w:ilvl w:val="0"/>
          <w:numId w:val="22"/>
        </w:numPr>
      </w:pPr>
      <w:r w:rsidRPr="00AB13CC">
        <w:t xml:space="preserve">Progress is monitored termly by class teams and evaluated by the Careers Leader.  </w:t>
      </w:r>
    </w:p>
    <w:p w14:paraId="2D43F87D" w14:textId="77777777" w:rsidR="00AB13CC" w:rsidRPr="00AB13CC" w:rsidRDefault="00AB13CC" w:rsidP="00AB13CC">
      <w:pPr>
        <w:jc w:val="both"/>
      </w:pPr>
    </w:p>
    <w:p w14:paraId="23A09640" w14:textId="77777777" w:rsidR="00AB13CC" w:rsidRPr="00AB13CC" w:rsidRDefault="00AB13CC" w:rsidP="00AB13CC">
      <w:pPr>
        <w:ind w:left="426"/>
        <w:jc w:val="both"/>
      </w:pPr>
      <w:r w:rsidRPr="00AB13CC">
        <w:t>In order to do this, the centre will:</w:t>
      </w:r>
    </w:p>
    <w:p w14:paraId="62B0C9A0" w14:textId="77777777" w:rsidR="00AB13CC" w:rsidRPr="00AB13CC" w:rsidRDefault="00AB13CC" w:rsidP="00AB13CC">
      <w:pPr>
        <w:jc w:val="both"/>
      </w:pPr>
    </w:p>
    <w:p w14:paraId="3333D7B1" w14:textId="77777777" w:rsidR="00AB13CC" w:rsidRPr="00AB13CC" w:rsidRDefault="00AB13CC" w:rsidP="00AB13CC">
      <w:pPr>
        <w:pStyle w:val="ListParagraph"/>
        <w:numPr>
          <w:ilvl w:val="0"/>
          <w:numId w:val="21"/>
        </w:numPr>
        <w:jc w:val="both"/>
      </w:pPr>
      <w:r w:rsidRPr="00AB13CC">
        <w:t>Assess students individually at the start of the year based on age related expectations</w:t>
      </w:r>
    </w:p>
    <w:p w14:paraId="66E66F99" w14:textId="77777777" w:rsidR="00AB13CC" w:rsidRPr="00AB13CC" w:rsidRDefault="00AB13CC" w:rsidP="00AB13CC">
      <w:pPr>
        <w:pStyle w:val="ListParagraph"/>
        <w:numPr>
          <w:ilvl w:val="0"/>
          <w:numId w:val="21"/>
        </w:numPr>
        <w:jc w:val="both"/>
      </w:pPr>
      <w:r w:rsidRPr="00AB13CC">
        <w:t>Assess students at the end of each term, or before, to monitor the progress that they are making.</w:t>
      </w:r>
    </w:p>
    <w:p w14:paraId="315439AB" w14:textId="77777777" w:rsidR="00AB13CC" w:rsidRPr="00AB13CC" w:rsidRDefault="00AB13CC" w:rsidP="00AB13CC">
      <w:pPr>
        <w:pStyle w:val="ListParagraph"/>
        <w:numPr>
          <w:ilvl w:val="0"/>
          <w:numId w:val="21"/>
        </w:numPr>
        <w:jc w:val="both"/>
      </w:pPr>
      <w:r w:rsidRPr="00AB13CC">
        <w:t>Report to parents/carers termly at Pupil Progress Days</w:t>
      </w:r>
    </w:p>
    <w:p w14:paraId="07351CFB" w14:textId="77777777" w:rsidR="00AB13CC" w:rsidRPr="00AB13CC" w:rsidRDefault="00AB13CC" w:rsidP="00AB13CC">
      <w:pPr>
        <w:pStyle w:val="ListParagraph"/>
        <w:numPr>
          <w:ilvl w:val="0"/>
          <w:numId w:val="21"/>
        </w:numPr>
        <w:jc w:val="both"/>
      </w:pPr>
      <w:r w:rsidRPr="00AB13CC">
        <w:t xml:space="preserve">Evaluate the progress of students in order to evaluate the provision. </w:t>
      </w:r>
    </w:p>
    <w:p w14:paraId="5686FB8E" w14:textId="57347522" w:rsidR="00534587" w:rsidRDefault="00534587" w:rsidP="00AB13CC">
      <w:pPr>
        <w:rPr>
          <w:rFonts w:cstheme="minorHAnsi"/>
          <w:b/>
        </w:rPr>
      </w:pPr>
    </w:p>
    <w:p w14:paraId="127E876D" w14:textId="77777777" w:rsidR="00487D41" w:rsidRPr="004F2E63" w:rsidRDefault="00487D41" w:rsidP="00AB13CC">
      <w:pPr>
        <w:rPr>
          <w:rFonts w:cstheme="minorHAnsi"/>
          <w:b/>
        </w:rPr>
      </w:pPr>
    </w:p>
    <w:p w14:paraId="0E3BCE54" w14:textId="30588AE1" w:rsidR="00AB13CC" w:rsidRDefault="00AB13CC" w:rsidP="00AB13CC">
      <w:pPr>
        <w:pStyle w:val="Heading1"/>
      </w:pPr>
      <w:r>
        <w:t>6.</w:t>
      </w:r>
      <w:r>
        <w:tab/>
        <w:t>Work Related Learning Policy</w:t>
      </w:r>
    </w:p>
    <w:p w14:paraId="06C09A6E" w14:textId="479F0755" w:rsidR="00AB13CC" w:rsidRPr="004F2E63" w:rsidRDefault="00AB13CC" w:rsidP="00AB13CC">
      <w:pPr>
        <w:ind w:left="426"/>
        <w:rPr>
          <w:rFonts w:cstheme="minorHAnsi"/>
          <w:b/>
        </w:rPr>
      </w:pPr>
      <w:r w:rsidRPr="004F2E63">
        <w:rPr>
          <w:rFonts w:cstheme="minorHAnsi"/>
          <w:b/>
        </w:rPr>
        <w:t>Purpose</w:t>
      </w:r>
    </w:p>
    <w:p w14:paraId="25F116CC" w14:textId="4FAA6135" w:rsidR="00AB13CC" w:rsidRPr="004F2E63" w:rsidRDefault="00AB13CC" w:rsidP="00AB13CC">
      <w:pPr>
        <w:ind w:left="426"/>
        <w:jc w:val="both"/>
        <w:rPr>
          <w:rFonts w:cstheme="minorHAnsi"/>
        </w:rPr>
      </w:pPr>
      <w:r w:rsidRPr="004F2E63">
        <w:rPr>
          <w:rFonts w:cstheme="minorHAnsi"/>
        </w:rPr>
        <w:t xml:space="preserve">Work-related learning has an important contribution to make to the education of all our pupils in order for them to make an effective transition from the school to adulthood and employment. So that pupils are able to make this effective transition the school provides a wide range of opportunities for pupils to learn, about, through and for work in a range of contexts where possible for all Key Stage 4 students.  </w:t>
      </w:r>
      <w:r w:rsidR="00534587">
        <w:rPr>
          <w:rFonts w:cstheme="minorHAnsi"/>
        </w:rPr>
        <w:t xml:space="preserve">At present </w:t>
      </w:r>
      <w:r w:rsidR="006A0772">
        <w:rPr>
          <w:rFonts w:cstheme="minorHAnsi"/>
        </w:rPr>
        <w:t>Work-Related</w:t>
      </w:r>
      <w:r w:rsidR="00534587">
        <w:rPr>
          <w:rFonts w:cstheme="minorHAnsi"/>
        </w:rPr>
        <w:t xml:space="preserve"> Learning is running in </w:t>
      </w:r>
      <w:r w:rsidR="006E2BF2">
        <w:rPr>
          <w:rFonts w:cstheme="minorHAnsi"/>
        </w:rPr>
        <w:t xml:space="preserve">-house where possible as a recovery from Coronavirus. Placements with staff in different roles in school are used where appropriate to meet pupil’s individual needs. These have included working in the kitchen, with the caretaker, with admin staff for example. </w:t>
      </w:r>
    </w:p>
    <w:p w14:paraId="2475E611" w14:textId="77777777" w:rsidR="00487D41" w:rsidRDefault="00487D41" w:rsidP="00487D41">
      <w:pPr>
        <w:rPr>
          <w:rFonts w:cstheme="minorHAnsi"/>
        </w:rPr>
      </w:pPr>
    </w:p>
    <w:p w14:paraId="79A1C649" w14:textId="77777777" w:rsidR="00534587" w:rsidRDefault="00534587" w:rsidP="00AB13CC">
      <w:pPr>
        <w:ind w:left="426"/>
        <w:rPr>
          <w:rFonts w:cstheme="minorHAnsi"/>
        </w:rPr>
      </w:pPr>
    </w:p>
    <w:p w14:paraId="2D0469BA" w14:textId="367418BE" w:rsidR="00AB13CC" w:rsidRDefault="00AB13CC" w:rsidP="00AB13CC">
      <w:pPr>
        <w:ind w:left="426"/>
        <w:jc w:val="both"/>
        <w:rPr>
          <w:rFonts w:cstheme="minorHAnsi"/>
        </w:rPr>
      </w:pPr>
      <w:r w:rsidRPr="004F2E63">
        <w:rPr>
          <w:rFonts w:cstheme="minorHAnsi"/>
        </w:rPr>
        <w:t>The main purpose of work-related learning is to provide pupils with a range of activities as part of a balance and integrated curriculum. The work-related learning opportunities provided by the school contribute to:</w:t>
      </w:r>
    </w:p>
    <w:p w14:paraId="1EE5F057" w14:textId="77777777" w:rsidR="006A0772" w:rsidRPr="004F2E63" w:rsidRDefault="006A0772" w:rsidP="00AB13CC">
      <w:pPr>
        <w:ind w:left="426"/>
        <w:jc w:val="both"/>
        <w:rPr>
          <w:rFonts w:cstheme="minorHAnsi"/>
        </w:rPr>
      </w:pPr>
    </w:p>
    <w:p w14:paraId="1D58C157" w14:textId="135E9D30" w:rsidR="00AB13CC" w:rsidRPr="00AB13CC" w:rsidRDefault="00AB13CC" w:rsidP="00AB13CC">
      <w:pPr>
        <w:pStyle w:val="ListParagraph"/>
        <w:numPr>
          <w:ilvl w:val="0"/>
          <w:numId w:val="23"/>
        </w:numPr>
        <w:ind w:left="284" w:hanging="284"/>
        <w:jc w:val="both"/>
        <w:rPr>
          <w:rFonts w:cstheme="minorHAnsi"/>
        </w:rPr>
      </w:pPr>
      <w:r>
        <w:rPr>
          <w:rFonts w:cstheme="minorHAnsi"/>
        </w:rPr>
        <w:t xml:space="preserve"> </w:t>
      </w:r>
      <w:r w:rsidRPr="00AB13CC">
        <w:rPr>
          <w:rFonts w:cstheme="minorHAnsi"/>
        </w:rPr>
        <w:t>attainment in individual subjects by increasing pupils’ understanding;</w:t>
      </w:r>
    </w:p>
    <w:p w14:paraId="70FDE5FE" w14:textId="77777777" w:rsidR="00AB13CC" w:rsidRPr="004F2E63" w:rsidRDefault="00AB13CC" w:rsidP="00AB13CC">
      <w:pPr>
        <w:numPr>
          <w:ilvl w:val="0"/>
          <w:numId w:val="5"/>
        </w:numPr>
        <w:jc w:val="both"/>
        <w:rPr>
          <w:rFonts w:cstheme="minorHAnsi"/>
        </w:rPr>
      </w:pPr>
      <w:r w:rsidRPr="004F2E63">
        <w:rPr>
          <w:rFonts w:cstheme="minorHAnsi"/>
        </w:rPr>
        <w:t>achievement of vocational qualifications by enhanced understanding and relevance to general and specific occupations;</w:t>
      </w:r>
    </w:p>
    <w:p w14:paraId="576D34BD" w14:textId="77777777" w:rsidR="00AB13CC" w:rsidRPr="004F2E63" w:rsidRDefault="00AB13CC" w:rsidP="00AB13CC">
      <w:pPr>
        <w:numPr>
          <w:ilvl w:val="0"/>
          <w:numId w:val="5"/>
        </w:numPr>
        <w:jc w:val="both"/>
        <w:rPr>
          <w:rFonts w:cstheme="minorHAnsi"/>
        </w:rPr>
      </w:pPr>
      <w:r w:rsidRPr="004F2E63">
        <w:rPr>
          <w:rFonts w:cstheme="minorHAnsi"/>
        </w:rPr>
        <w:t>achievement and development of the main key skills and the wider key skills;</w:t>
      </w:r>
    </w:p>
    <w:p w14:paraId="138D0D0E" w14:textId="77777777" w:rsidR="00AB13CC" w:rsidRPr="004F2E63" w:rsidRDefault="00AB13CC" w:rsidP="00AB13CC">
      <w:pPr>
        <w:numPr>
          <w:ilvl w:val="0"/>
          <w:numId w:val="5"/>
        </w:numPr>
        <w:jc w:val="both"/>
        <w:rPr>
          <w:rFonts w:cstheme="minorHAnsi"/>
        </w:rPr>
      </w:pPr>
      <w:r w:rsidRPr="004F2E63">
        <w:rPr>
          <w:rFonts w:cstheme="minorHAnsi"/>
        </w:rPr>
        <w:t>careers education and guidance by providing an insight into the factors which can inform career choice;</w:t>
      </w:r>
    </w:p>
    <w:p w14:paraId="253A961F" w14:textId="77777777" w:rsidR="00AB13CC" w:rsidRPr="004F2E63" w:rsidRDefault="00AB13CC" w:rsidP="00AB13CC">
      <w:pPr>
        <w:numPr>
          <w:ilvl w:val="0"/>
          <w:numId w:val="5"/>
        </w:numPr>
        <w:jc w:val="both"/>
        <w:rPr>
          <w:rFonts w:cstheme="minorHAnsi"/>
        </w:rPr>
      </w:pPr>
      <w:r w:rsidRPr="004F2E63">
        <w:rPr>
          <w:rFonts w:cstheme="minorHAnsi"/>
        </w:rPr>
        <w:t>learning about the world of work and better preparation for the transition from education and training to work;</w:t>
      </w:r>
    </w:p>
    <w:p w14:paraId="539DFA67" w14:textId="77777777" w:rsidR="00AB13CC" w:rsidRPr="004F2E63" w:rsidRDefault="00AB13CC" w:rsidP="00AB13CC">
      <w:pPr>
        <w:numPr>
          <w:ilvl w:val="0"/>
          <w:numId w:val="5"/>
        </w:numPr>
        <w:jc w:val="both"/>
        <w:rPr>
          <w:rFonts w:cstheme="minorHAnsi"/>
        </w:rPr>
      </w:pPr>
      <w:r w:rsidRPr="004F2E63">
        <w:rPr>
          <w:rFonts w:cstheme="minorHAnsi"/>
        </w:rPr>
        <w:t xml:space="preserve">personal and social education through the improvement of interpersonal skills, presentation skills, self-confidence, taking initiative, teamwork and taking on responsibility; and </w:t>
      </w:r>
    </w:p>
    <w:p w14:paraId="6E9C24C5" w14:textId="77777777" w:rsidR="00AB13CC" w:rsidRPr="004F2E63" w:rsidRDefault="00AB13CC" w:rsidP="00AB13CC">
      <w:pPr>
        <w:numPr>
          <w:ilvl w:val="0"/>
          <w:numId w:val="5"/>
        </w:numPr>
        <w:jc w:val="both"/>
        <w:rPr>
          <w:rFonts w:cstheme="minorHAnsi"/>
        </w:rPr>
      </w:pPr>
      <w:r w:rsidRPr="004F2E63">
        <w:rPr>
          <w:rFonts w:cstheme="minorHAnsi"/>
        </w:rPr>
        <w:t xml:space="preserve">increasing the breadth of curriculum experience for every </w:t>
      </w:r>
      <w:proofErr w:type="gramStart"/>
      <w:r w:rsidRPr="004F2E63">
        <w:rPr>
          <w:rFonts w:cstheme="minorHAnsi"/>
        </w:rPr>
        <w:t>pupils’</w:t>
      </w:r>
      <w:proofErr w:type="gramEnd"/>
      <w:r w:rsidRPr="004F2E63">
        <w:rPr>
          <w:rFonts w:cstheme="minorHAnsi"/>
        </w:rPr>
        <w:t xml:space="preserve"> to support the in their preparation for adult life.</w:t>
      </w:r>
    </w:p>
    <w:p w14:paraId="773B9439" w14:textId="77777777" w:rsidR="00AB13CC" w:rsidRPr="004F2E63" w:rsidRDefault="00AB13CC" w:rsidP="00AB13CC">
      <w:pPr>
        <w:pStyle w:val="Heading3"/>
        <w:ind w:left="568"/>
        <w:rPr>
          <w:rFonts w:asciiTheme="minorHAnsi" w:hAnsiTheme="minorHAnsi" w:cstheme="minorHAnsi"/>
          <w:szCs w:val="22"/>
        </w:rPr>
      </w:pPr>
    </w:p>
    <w:p w14:paraId="43B235E2" w14:textId="77777777" w:rsidR="00AB13CC" w:rsidRPr="00AB13CC" w:rsidRDefault="00AB13CC" w:rsidP="00AB13CC">
      <w:pPr>
        <w:pStyle w:val="Heading3"/>
        <w:rPr>
          <w:rFonts w:asciiTheme="minorHAnsi" w:hAnsiTheme="minorHAnsi" w:cstheme="minorHAnsi"/>
          <w:b/>
          <w:color w:val="auto"/>
          <w:szCs w:val="22"/>
        </w:rPr>
      </w:pPr>
      <w:r w:rsidRPr="00AB13CC">
        <w:rPr>
          <w:rFonts w:asciiTheme="minorHAnsi" w:hAnsiTheme="minorHAnsi" w:cstheme="minorHAnsi"/>
          <w:b/>
          <w:color w:val="auto"/>
          <w:szCs w:val="22"/>
        </w:rPr>
        <w:t>Aims for Work Related Learning</w:t>
      </w:r>
    </w:p>
    <w:p w14:paraId="26C9FD97" w14:textId="77777777" w:rsidR="00AB13CC" w:rsidRPr="004F2E63" w:rsidRDefault="00AB13CC" w:rsidP="00AB13CC">
      <w:pPr>
        <w:rPr>
          <w:rFonts w:cstheme="minorHAnsi"/>
        </w:rPr>
      </w:pPr>
    </w:p>
    <w:p w14:paraId="2E123F35" w14:textId="2FC0FE79" w:rsidR="00AB13CC" w:rsidRDefault="00AB13CC" w:rsidP="00AB13CC">
      <w:pPr>
        <w:jc w:val="both"/>
        <w:rPr>
          <w:rFonts w:cstheme="minorHAnsi"/>
        </w:rPr>
      </w:pPr>
      <w:r w:rsidRPr="004F2E63">
        <w:rPr>
          <w:rFonts w:cstheme="minorHAnsi"/>
        </w:rPr>
        <w:t>The aims for work-related learning focus on the provision the school makes for opportunities for pupils to prepare for adult and working life and include:</w:t>
      </w:r>
    </w:p>
    <w:p w14:paraId="19EF3F1A" w14:textId="77777777" w:rsidR="00AB13CC" w:rsidRPr="004F2E63" w:rsidRDefault="00AB13CC" w:rsidP="00AB13CC">
      <w:pPr>
        <w:jc w:val="both"/>
        <w:rPr>
          <w:rFonts w:cstheme="minorHAnsi"/>
        </w:rPr>
      </w:pPr>
    </w:p>
    <w:p w14:paraId="0D0F9452" w14:textId="77777777" w:rsidR="00AB13CC" w:rsidRPr="004F2E63" w:rsidRDefault="00AB13CC" w:rsidP="00AB13CC">
      <w:pPr>
        <w:numPr>
          <w:ilvl w:val="0"/>
          <w:numId w:val="6"/>
        </w:numPr>
        <w:jc w:val="both"/>
        <w:rPr>
          <w:rFonts w:cstheme="minorHAnsi"/>
        </w:rPr>
      </w:pPr>
      <w:r w:rsidRPr="004F2E63">
        <w:rPr>
          <w:rFonts w:cstheme="minorHAnsi"/>
        </w:rPr>
        <w:t>to improve educational standards through using contexts that improve motivation and attainment for all pupils;</w:t>
      </w:r>
    </w:p>
    <w:p w14:paraId="29B9CCE1" w14:textId="678FEDFB" w:rsidR="00AB13CC" w:rsidRPr="004F2E63" w:rsidRDefault="00AB13CC" w:rsidP="00AB13CC">
      <w:pPr>
        <w:numPr>
          <w:ilvl w:val="0"/>
          <w:numId w:val="6"/>
        </w:numPr>
        <w:jc w:val="both"/>
        <w:rPr>
          <w:rFonts w:cstheme="minorHAnsi"/>
        </w:rPr>
      </w:pPr>
      <w:r w:rsidRPr="004F2E63">
        <w:rPr>
          <w:rFonts w:cstheme="minorHAnsi"/>
        </w:rPr>
        <w:t xml:space="preserve">to ensure that pupils follow courses and programmes which are appropriate to their </w:t>
      </w:r>
      <w:proofErr w:type="gramStart"/>
      <w:r w:rsidRPr="004F2E63">
        <w:rPr>
          <w:rFonts w:cstheme="minorHAnsi"/>
        </w:rPr>
        <w:t>longer</w:t>
      </w:r>
      <w:r>
        <w:rPr>
          <w:rFonts w:cstheme="minorHAnsi"/>
        </w:rPr>
        <w:t xml:space="preserve"> </w:t>
      </w:r>
      <w:r w:rsidRPr="004F2E63">
        <w:rPr>
          <w:rFonts w:cstheme="minorHAnsi"/>
        </w:rPr>
        <w:t>term</w:t>
      </w:r>
      <w:proofErr w:type="gramEnd"/>
      <w:r w:rsidRPr="004F2E63">
        <w:rPr>
          <w:rFonts w:cstheme="minorHAnsi"/>
        </w:rPr>
        <w:t xml:space="preserve"> aspirations and needs;</w:t>
      </w:r>
    </w:p>
    <w:p w14:paraId="57F5AB54" w14:textId="77777777" w:rsidR="00AB13CC" w:rsidRPr="004F2E63" w:rsidRDefault="00AB13CC" w:rsidP="00AB13CC">
      <w:pPr>
        <w:numPr>
          <w:ilvl w:val="0"/>
          <w:numId w:val="6"/>
        </w:numPr>
        <w:jc w:val="both"/>
        <w:rPr>
          <w:rFonts w:cstheme="minorHAnsi"/>
        </w:rPr>
      </w:pPr>
      <w:r w:rsidRPr="004F2E63">
        <w:rPr>
          <w:rFonts w:cstheme="minorHAnsi"/>
        </w:rPr>
        <w:t>to improve pupils understanding of the world of work and its demands;</w:t>
      </w:r>
    </w:p>
    <w:p w14:paraId="06BA9C52" w14:textId="77777777" w:rsidR="00AB13CC" w:rsidRPr="004F2E63" w:rsidRDefault="00AB13CC" w:rsidP="00AB13CC">
      <w:pPr>
        <w:numPr>
          <w:ilvl w:val="0"/>
          <w:numId w:val="6"/>
        </w:numPr>
        <w:jc w:val="both"/>
        <w:rPr>
          <w:rFonts w:cstheme="minorHAnsi"/>
        </w:rPr>
      </w:pPr>
      <w:r w:rsidRPr="004F2E63">
        <w:rPr>
          <w:rFonts w:cstheme="minorHAnsi"/>
        </w:rPr>
        <w:t>to improve the quality of provision and guidance;</w:t>
      </w:r>
    </w:p>
    <w:p w14:paraId="400BB15B" w14:textId="77777777" w:rsidR="00AB13CC" w:rsidRPr="004F2E63" w:rsidRDefault="00AB13CC" w:rsidP="00AB13CC">
      <w:pPr>
        <w:numPr>
          <w:ilvl w:val="0"/>
          <w:numId w:val="6"/>
        </w:numPr>
        <w:jc w:val="both"/>
        <w:rPr>
          <w:rFonts w:cstheme="minorHAnsi"/>
        </w:rPr>
      </w:pPr>
      <w:r w:rsidRPr="004F2E63">
        <w:rPr>
          <w:rFonts w:cstheme="minorHAnsi"/>
        </w:rPr>
        <w:t>to increase access and choice for all pupils;</w:t>
      </w:r>
    </w:p>
    <w:p w14:paraId="1B9FD969" w14:textId="77777777" w:rsidR="00AB13CC" w:rsidRPr="004F2E63" w:rsidRDefault="00AB13CC" w:rsidP="00AB13CC">
      <w:pPr>
        <w:numPr>
          <w:ilvl w:val="0"/>
          <w:numId w:val="6"/>
        </w:numPr>
        <w:jc w:val="both"/>
        <w:rPr>
          <w:rFonts w:cstheme="minorHAnsi"/>
        </w:rPr>
      </w:pPr>
      <w:r w:rsidRPr="004F2E63">
        <w:rPr>
          <w:rFonts w:cstheme="minorHAnsi"/>
        </w:rPr>
        <w:t>to improve the transition of pupils from school to adult and working life</w:t>
      </w:r>
    </w:p>
    <w:p w14:paraId="5E645374" w14:textId="77777777" w:rsidR="00AB13CC" w:rsidRPr="004F2E63" w:rsidRDefault="00AB13CC" w:rsidP="00AB13CC">
      <w:pPr>
        <w:pStyle w:val="Heading3"/>
        <w:rPr>
          <w:rFonts w:asciiTheme="minorHAnsi" w:hAnsiTheme="minorHAnsi" w:cstheme="minorHAnsi"/>
          <w:b/>
          <w:szCs w:val="22"/>
        </w:rPr>
      </w:pPr>
    </w:p>
    <w:p w14:paraId="49E27FD4" w14:textId="17A99D4A" w:rsidR="00AB13CC" w:rsidRDefault="00AB13CC" w:rsidP="00AB13CC">
      <w:pPr>
        <w:rPr>
          <w:rFonts w:cstheme="minorHAnsi"/>
          <w:b/>
        </w:rPr>
      </w:pPr>
      <w:r w:rsidRPr="004F2E63">
        <w:rPr>
          <w:rFonts w:cstheme="minorHAnsi"/>
          <w:b/>
        </w:rPr>
        <w:t>The key objectives for work-related learning are:</w:t>
      </w:r>
    </w:p>
    <w:p w14:paraId="6103D0F6" w14:textId="77777777" w:rsidR="00AB13CC" w:rsidRPr="004F2E63" w:rsidRDefault="00AB13CC" w:rsidP="00AB13CC">
      <w:pPr>
        <w:rPr>
          <w:rFonts w:cstheme="minorHAnsi"/>
          <w:b/>
        </w:rPr>
      </w:pPr>
    </w:p>
    <w:p w14:paraId="114EB711" w14:textId="77777777" w:rsidR="00AB13CC" w:rsidRPr="004F2E63" w:rsidRDefault="00AB13CC" w:rsidP="00AB13CC">
      <w:pPr>
        <w:numPr>
          <w:ilvl w:val="0"/>
          <w:numId w:val="7"/>
        </w:numPr>
        <w:jc w:val="both"/>
        <w:rPr>
          <w:rFonts w:cstheme="minorHAnsi"/>
        </w:rPr>
      </w:pPr>
      <w:r w:rsidRPr="004F2E63">
        <w:rPr>
          <w:rFonts w:cstheme="minorHAnsi"/>
        </w:rPr>
        <w:t>to raise levels of attainment through high quality work-related learning for all pupils;</w:t>
      </w:r>
    </w:p>
    <w:p w14:paraId="13D1D2DB" w14:textId="77777777" w:rsidR="00AB13CC" w:rsidRPr="004F2E63" w:rsidRDefault="00AB13CC" w:rsidP="00AB13CC">
      <w:pPr>
        <w:numPr>
          <w:ilvl w:val="0"/>
          <w:numId w:val="7"/>
        </w:numPr>
        <w:jc w:val="both"/>
        <w:rPr>
          <w:rFonts w:cstheme="minorHAnsi"/>
        </w:rPr>
      </w:pPr>
      <w:r w:rsidRPr="004F2E63">
        <w:rPr>
          <w:rFonts w:cstheme="minorHAnsi"/>
        </w:rPr>
        <w:t>to develop a range of opportunities which enhance the curriculum;</w:t>
      </w:r>
    </w:p>
    <w:p w14:paraId="7392E091" w14:textId="77777777" w:rsidR="00AB13CC" w:rsidRPr="004F2E63" w:rsidRDefault="00AB13CC" w:rsidP="00AB13CC">
      <w:pPr>
        <w:numPr>
          <w:ilvl w:val="0"/>
          <w:numId w:val="7"/>
        </w:numPr>
        <w:jc w:val="both"/>
        <w:rPr>
          <w:rFonts w:cstheme="minorHAnsi"/>
        </w:rPr>
      </w:pPr>
      <w:r w:rsidRPr="004F2E63">
        <w:rPr>
          <w:rFonts w:cstheme="minorHAnsi"/>
        </w:rPr>
        <w:t>to promote greater awareness for pupils about the world of work, the development of key skills and employability;</w:t>
      </w:r>
    </w:p>
    <w:p w14:paraId="64BDFFAD" w14:textId="77777777" w:rsidR="00AB13CC" w:rsidRPr="004F2E63" w:rsidRDefault="00AB13CC" w:rsidP="00AB13CC">
      <w:pPr>
        <w:numPr>
          <w:ilvl w:val="0"/>
          <w:numId w:val="7"/>
        </w:numPr>
        <w:jc w:val="both"/>
        <w:rPr>
          <w:rFonts w:cstheme="minorHAnsi"/>
        </w:rPr>
      </w:pPr>
      <w:r w:rsidRPr="004F2E63">
        <w:rPr>
          <w:rFonts w:cstheme="minorHAnsi"/>
        </w:rPr>
        <w:t>to develop a range of appropriate and relevant activities which assist in raising all pupils’ aspirations and achievement and which are of the highest possible quality and are regularly monitored;</w:t>
      </w:r>
    </w:p>
    <w:p w14:paraId="68068A5A" w14:textId="77777777" w:rsidR="00AB13CC" w:rsidRPr="004F2E63" w:rsidRDefault="00AB13CC" w:rsidP="00AB13CC">
      <w:pPr>
        <w:numPr>
          <w:ilvl w:val="0"/>
          <w:numId w:val="7"/>
        </w:numPr>
        <w:jc w:val="both"/>
        <w:rPr>
          <w:rFonts w:cstheme="minorHAnsi"/>
        </w:rPr>
      </w:pPr>
      <w:r w:rsidRPr="004F2E63">
        <w:rPr>
          <w:rFonts w:cstheme="minorHAnsi"/>
        </w:rPr>
        <w:t>to promote awareness and understanding of work, industry, the economy and community;</w:t>
      </w:r>
    </w:p>
    <w:p w14:paraId="5DF69E39" w14:textId="77777777" w:rsidR="00AB13CC" w:rsidRPr="004F2E63" w:rsidRDefault="00AB13CC" w:rsidP="00AB13CC">
      <w:pPr>
        <w:numPr>
          <w:ilvl w:val="0"/>
          <w:numId w:val="7"/>
        </w:numPr>
        <w:jc w:val="both"/>
        <w:rPr>
          <w:rFonts w:cstheme="minorHAnsi"/>
        </w:rPr>
      </w:pPr>
      <w:r w:rsidRPr="004F2E63">
        <w:rPr>
          <w:rFonts w:cstheme="minorHAnsi"/>
        </w:rPr>
        <w:t>to relate skills attitudes, concepts and knowledge learned in school to applications in the wider world;</w:t>
      </w:r>
    </w:p>
    <w:p w14:paraId="5920D064" w14:textId="77777777" w:rsidR="00AB13CC" w:rsidRPr="004F2E63" w:rsidRDefault="00AB13CC" w:rsidP="00AB13CC">
      <w:pPr>
        <w:numPr>
          <w:ilvl w:val="0"/>
          <w:numId w:val="7"/>
        </w:numPr>
        <w:jc w:val="both"/>
        <w:rPr>
          <w:rFonts w:cstheme="minorHAnsi"/>
        </w:rPr>
      </w:pPr>
      <w:r w:rsidRPr="004F2E63">
        <w:rPr>
          <w:rFonts w:cstheme="minorHAnsi"/>
        </w:rPr>
        <w:t>to develop pupils’ personal and social skills in relationships in a range of contexts;</w:t>
      </w:r>
    </w:p>
    <w:p w14:paraId="5AE76471" w14:textId="77777777" w:rsidR="00AB13CC" w:rsidRPr="004F2E63" w:rsidRDefault="00AB13CC" w:rsidP="00AB13CC">
      <w:pPr>
        <w:numPr>
          <w:ilvl w:val="0"/>
          <w:numId w:val="7"/>
        </w:numPr>
        <w:jc w:val="both"/>
        <w:rPr>
          <w:rFonts w:cstheme="minorHAnsi"/>
        </w:rPr>
      </w:pPr>
      <w:r w:rsidRPr="004F2E63">
        <w:rPr>
          <w:rFonts w:cstheme="minorHAnsi"/>
        </w:rPr>
        <w:t>to provide pupils with informed and impartial guidance on the choices available for education, training and employment as well as other interests;</w:t>
      </w:r>
    </w:p>
    <w:p w14:paraId="7A053444" w14:textId="77777777" w:rsidR="00AB13CC" w:rsidRPr="004F2E63" w:rsidRDefault="00AB13CC" w:rsidP="00AB13CC">
      <w:pPr>
        <w:numPr>
          <w:ilvl w:val="0"/>
          <w:numId w:val="7"/>
        </w:numPr>
        <w:jc w:val="both"/>
        <w:rPr>
          <w:rFonts w:cstheme="minorHAnsi"/>
        </w:rPr>
      </w:pPr>
      <w:r w:rsidRPr="004F2E63">
        <w:rPr>
          <w:rFonts w:cstheme="minorHAnsi"/>
        </w:rPr>
        <w:t>to improve employability through work-related learning</w:t>
      </w:r>
    </w:p>
    <w:p w14:paraId="34B30027" w14:textId="43E2F500" w:rsidR="00AB13CC" w:rsidRPr="004F2E63" w:rsidRDefault="00AB13CC" w:rsidP="00AB13CC">
      <w:pPr>
        <w:numPr>
          <w:ilvl w:val="0"/>
          <w:numId w:val="7"/>
        </w:numPr>
        <w:rPr>
          <w:rFonts w:cstheme="minorHAnsi"/>
        </w:rPr>
      </w:pPr>
      <w:r w:rsidRPr="004F2E63">
        <w:rPr>
          <w:rFonts w:cstheme="minorHAnsi"/>
        </w:rPr>
        <w:lastRenderedPageBreak/>
        <w:t>to develop effective links with key partners which include Wakefield Careers Guidance Services</w:t>
      </w:r>
      <w:r>
        <w:rPr>
          <w:rFonts w:cstheme="minorHAnsi"/>
        </w:rPr>
        <w:t xml:space="preserve">, </w:t>
      </w:r>
      <w:r w:rsidRPr="004F2E63">
        <w:rPr>
          <w:rFonts w:cstheme="minorHAnsi"/>
        </w:rPr>
        <w:t>local business and training providers.</w:t>
      </w:r>
    </w:p>
    <w:p w14:paraId="52199DED" w14:textId="77777777" w:rsidR="00AB13CC" w:rsidRPr="004F2E63" w:rsidRDefault="00AB13CC" w:rsidP="00AB13CC">
      <w:pPr>
        <w:pStyle w:val="Heading3"/>
        <w:ind w:left="568"/>
        <w:rPr>
          <w:rFonts w:asciiTheme="minorHAnsi" w:hAnsiTheme="minorHAnsi" w:cstheme="minorHAnsi"/>
          <w:szCs w:val="22"/>
        </w:rPr>
      </w:pPr>
    </w:p>
    <w:p w14:paraId="3BCC6B0F" w14:textId="77777777" w:rsidR="00AB13CC" w:rsidRPr="00AB13CC" w:rsidRDefault="00AB13CC" w:rsidP="00AB13CC">
      <w:pPr>
        <w:pStyle w:val="Heading3"/>
        <w:keepLines w:val="0"/>
        <w:numPr>
          <w:ilvl w:val="2"/>
          <w:numId w:val="0"/>
        </w:numPr>
        <w:tabs>
          <w:tab w:val="left" w:pos="284"/>
        </w:tabs>
        <w:spacing w:before="0"/>
        <w:rPr>
          <w:rFonts w:asciiTheme="minorHAnsi" w:hAnsiTheme="minorHAnsi" w:cstheme="minorHAnsi"/>
          <w:b/>
          <w:color w:val="auto"/>
          <w:szCs w:val="22"/>
        </w:rPr>
      </w:pPr>
      <w:r w:rsidRPr="00AB13CC">
        <w:rPr>
          <w:rFonts w:asciiTheme="minorHAnsi" w:hAnsiTheme="minorHAnsi" w:cstheme="minorHAnsi"/>
          <w:b/>
          <w:color w:val="auto"/>
          <w:szCs w:val="22"/>
        </w:rPr>
        <w:t xml:space="preserve">Management of </w:t>
      </w:r>
      <w:proofErr w:type="gramStart"/>
      <w:r w:rsidRPr="00AB13CC">
        <w:rPr>
          <w:rFonts w:asciiTheme="minorHAnsi" w:hAnsiTheme="minorHAnsi" w:cstheme="minorHAnsi"/>
          <w:b/>
          <w:color w:val="auto"/>
          <w:szCs w:val="22"/>
        </w:rPr>
        <w:t>Work Related</w:t>
      </w:r>
      <w:proofErr w:type="gramEnd"/>
      <w:r w:rsidRPr="00AB13CC">
        <w:rPr>
          <w:rFonts w:asciiTheme="minorHAnsi" w:hAnsiTheme="minorHAnsi" w:cstheme="minorHAnsi"/>
          <w:b/>
          <w:color w:val="auto"/>
          <w:szCs w:val="22"/>
        </w:rPr>
        <w:t xml:space="preserve"> Learning</w:t>
      </w:r>
    </w:p>
    <w:p w14:paraId="2C33EFBF" w14:textId="77777777" w:rsidR="00AB13CC" w:rsidRPr="004F2E63" w:rsidRDefault="00AB13CC" w:rsidP="00AB13CC">
      <w:pPr>
        <w:rPr>
          <w:rFonts w:cstheme="minorHAnsi"/>
        </w:rPr>
      </w:pPr>
    </w:p>
    <w:p w14:paraId="5F814F4C" w14:textId="77777777" w:rsidR="00AB13CC" w:rsidRPr="004F2E63" w:rsidRDefault="00AB13CC" w:rsidP="00AB13CC">
      <w:pPr>
        <w:rPr>
          <w:rFonts w:cstheme="minorHAnsi"/>
        </w:rPr>
      </w:pPr>
      <w:r w:rsidRPr="004F2E63">
        <w:rPr>
          <w:rFonts w:cstheme="minorHAnsi"/>
        </w:rPr>
        <w:t>We have an in-school Work Related Learning Coordinator who is responsible for;</w:t>
      </w:r>
    </w:p>
    <w:p w14:paraId="7ECBF970" w14:textId="77777777" w:rsidR="00AB13CC" w:rsidRPr="004F2E63" w:rsidRDefault="00AB13CC" w:rsidP="00AB13CC">
      <w:pPr>
        <w:numPr>
          <w:ilvl w:val="0"/>
          <w:numId w:val="9"/>
        </w:numPr>
        <w:rPr>
          <w:rFonts w:cstheme="minorHAnsi"/>
        </w:rPr>
      </w:pPr>
      <w:r w:rsidRPr="004F2E63">
        <w:rPr>
          <w:rFonts w:cstheme="minorHAnsi"/>
        </w:rPr>
        <w:t xml:space="preserve">the management and co-ordination of the various aspects of work-related learning; </w:t>
      </w:r>
    </w:p>
    <w:p w14:paraId="722D2DED" w14:textId="77777777" w:rsidR="00AB13CC" w:rsidRPr="004F2E63" w:rsidRDefault="00AB13CC" w:rsidP="00AB13CC">
      <w:pPr>
        <w:numPr>
          <w:ilvl w:val="0"/>
          <w:numId w:val="9"/>
        </w:numPr>
        <w:rPr>
          <w:rFonts w:cstheme="minorHAnsi"/>
        </w:rPr>
      </w:pPr>
      <w:r w:rsidRPr="004F2E63">
        <w:rPr>
          <w:rFonts w:cstheme="minorHAnsi"/>
        </w:rPr>
        <w:t>the range of activities in each key stage;</w:t>
      </w:r>
    </w:p>
    <w:p w14:paraId="4A47E132" w14:textId="77777777" w:rsidR="00AB13CC" w:rsidRPr="004F2E63" w:rsidRDefault="00AB13CC" w:rsidP="00AB13CC">
      <w:pPr>
        <w:numPr>
          <w:ilvl w:val="0"/>
          <w:numId w:val="17"/>
        </w:numPr>
        <w:rPr>
          <w:rFonts w:cstheme="minorHAnsi"/>
        </w:rPr>
      </w:pPr>
      <w:r w:rsidRPr="004F2E63">
        <w:rPr>
          <w:rFonts w:cstheme="minorHAnsi"/>
        </w:rPr>
        <w:t xml:space="preserve">how the effectiveness and benefits of work-related activities are to be measured, monitored and evaluated. </w:t>
      </w:r>
    </w:p>
    <w:p w14:paraId="42971DFF" w14:textId="77777777" w:rsidR="00AB13CC" w:rsidRPr="004F2E63" w:rsidRDefault="00AB13CC" w:rsidP="00AB13CC">
      <w:pPr>
        <w:numPr>
          <w:ilvl w:val="0"/>
          <w:numId w:val="18"/>
        </w:numPr>
        <w:rPr>
          <w:rFonts w:cstheme="minorHAnsi"/>
        </w:rPr>
      </w:pPr>
      <w:r w:rsidRPr="004F2E63">
        <w:rPr>
          <w:rFonts w:cstheme="minorHAnsi"/>
        </w:rPr>
        <w:t>the assessment procedures and strategies for pupil evaluation of activities and learning outcomes</w:t>
      </w:r>
    </w:p>
    <w:p w14:paraId="3A668984" w14:textId="77777777" w:rsidR="00AB13CC" w:rsidRPr="004F2E63" w:rsidRDefault="00AB13CC" w:rsidP="00AB13CC">
      <w:pPr>
        <w:numPr>
          <w:ilvl w:val="0"/>
          <w:numId w:val="11"/>
        </w:numPr>
        <w:rPr>
          <w:rFonts w:cstheme="minorHAnsi"/>
        </w:rPr>
      </w:pPr>
      <w:r w:rsidRPr="004F2E63">
        <w:rPr>
          <w:rFonts w:cstheme="minorHAnsi"/>
        </w:rPr>
        <w:t>the systems to secure balance, progression and continuity; and</w:t>
      </w:r>
    </w:p>
    <w:p w14:paraId="0AB66A8B" w14:textId="77777777" w:rsidR="00AB13CC" w:rsidRPr="004F2E63" w:rsidRDefault="00AB13CC" w:rsidP="00AB13CC">
      <w:pPr>
        <w:numPr>
          <w:ilvl w:val="0"/>
          <w:numId w:val="10"/>
        </w:numPr>
        <w:rPr>
          <w:rFonts w:cstheme="minorHAnsi"/>
        </w:rPr>
      </w:pPr>
      <w:r w:rsidRPr="004F2E63">
        <w:rPr>
          <w:rFonts w:cstheme="minorHAnsi"/>
        </w:rPr>
        <w:t>ensuring appropriate channels of communication at senior management level, governing body.</w:t>
      </w:r>
    </w:p>
    <w:p w14:paraId="132204F4" w14:textId="77777777" w:rsidR="00AB13CC" w:rsidRPr="004F2E63" w:rsidRDefault="00AB13CC" w:rsidP="00AB13CC">
      <w:pPr>
        <w:ind w:left="360"/>
        <w:rPr>
          <w:rFonts w:cstheme="minorHAnsi"/>
        </w:rPr>
      </w:pPr>
    </w:p>
    <w:p w14:paraId="1B24CFCC" w14:textId="74DDD42B" w:rsidR="00AB13CC" w:rsidRDefault="00AB13CC" w:rsidP="00AB13CC">
      <w:pPr>
        <w:rPr>
          <w:rFonts w:cstheme="minorHAnsi"/>
        </w:rPr>
      </w:pPr>
      <w:r w:rsidRPr="004F2E63">
        <w:rPr>
          <w:rFonts w:cstheme="minorHAnsi"/>
        </w:rPr>
        <w:t>The Careers Leader is responsible for:</w:t>
      </w:r>
    </w:p>
    <w:p w14:paraId="7D216749" w14:textId="77777777" w:rsidR="00AB13CC" w:rsidRPr="004F2E63" w:rsidRDefault="00AB13CC" w:rsidP="00AB13CC">
      <w:pPr>
        <w:rPr>
          <w:rFonts w:cstheme="minorHAnsi"/>
        </w:rPr>
      </w:pPr>
    </w:p>
    <w:p w14:paraId="6E447FB3" w14:textId="77777777" w:rsidR="00AB13CC" w:rsidRPr="004F2E63" w:rsidRDefault="00AB13CC" w:rsidP="00AB13CC">
      <w:pPr>
        <w:numPr>
          <w:ilvl w:val="0"/>
          <w:numId w:val="12"/>
        </w:numPr>
        <w:rPr>
          <w:rFonts w:cstheme="minorHAnsi"/>
        </w:rPr>
      </w:pPr>
      <w:r w:rsidRPr="004F2E63">
        <w:rPr>
          <w:rFonts w:cstheme="minorHAnsi"/>
        </w:rPr>
        <w:t>ensuring that schemes of work contribute to work-related aims;</w:t>
      </w:r>
    </w:p>
    <w:p w14:paraId="54E3F7E1" w14:textId="77777777" w:rsidR="00AB13CC" w:rsidRPr="004F2E63" w:rsidRDefault="00AB13CC" w:rsidP="00AB13CC">
      <w:pPr>
        <w:numPr>
          <w:ilvl w:val="0"/>
          <w:numId w:val="13"/>
        </w:numPr>
        <w:rPr>
          <w:rFonts w:cstheme="minorHAnsi"/>
        </w:rPr>
      </w:pPr>
      <w:r w:rsidRPr="004F2E63">
        <w:rPr>
          <w:rFonts w:cstheme="minorHAnsi"/>
        </w:rPr>
        <w:t>identifying the types of activity at relevant points in the schemes of work;</w:t>
      </w:r>
    </w:p>
    <w:p w14:paraId="48A94456" w14:textId="77777777" w:rsidR="00AB13CC" w:rsidRPr="004F2E63" w:rsidRDefault="00AB13CC" w:rsidP="00AB13CC">
      <w:pPr>
        <w:pStyle w:val="BodyTextIndent"/>
        <w:numPr>
          <w:ilvl w:val="0"/>
          <w:numId w:val="14"/>
        </w:numPr>
        <w:spacing w:after="0" w:line="240" w:lineRule="auto"/>
        <w:rPr>
          <w:rFonts w:cstheme="minorHAnsi"/>
        </w:rPr>
      </w:pPr>
      <w:r w:rsidRPr="004F2E63">
        <w:rPr>
          <w:rFonts w:cstheme="minorHAnsi"/>
        </w:rPr>
        <w:t>identifying appropriate learning outcomes: skills, attitudes, concepts, knowledge and the strategies to achieve them;</w:t>
      </w:r>
    </w:p>
    <w:p w14:paraId="20AF69AA" w14:textId="4907596E" w:rsidR="00AB13CC" w:rsidRPr="004F2E63" w:rsidRDefault="00AB13CC" w:rsidP="00AB13CC">
      <w:pPr>
        <w:numPr>
          <w:ilvl w:val="0"/>
          <w:numId w:val="15"/>
        </w:numPr>
        <w:rPr>
          <w:rFonts w:cstheme="minorHAnsi"/>
        </w:rPr>
      </w:pPr>
      <w:r w:rsidRPr="004F2E63">
        <w:rPr>
          <w:rFonts w:cstheme="minorHAnsi"/>
        </w:rPr>
        <w:t>clarifying how the activities helps progression an</w:t>
      </w:r>
      <w:r w:rsidR="00D55ED5">
        <w:rPr>
          <w:rFonts w:cstheme="minorHAnsi"/>
        </w:rPr>
        <w:t>d</w:t>
      </w:r>
      <w:r w:rsidRPr="004F2E63">
        <w:rPr>
          <w:rFonts w:cstheme="minorHAnsi"/>
        </w:rPr>
        <w:t xml:space="preserve"> learning about, for and through work; and</w:t>
      </w:r>
    </w:p>
    <w:p w14:paraId="0475711C" w14:textId="05844A7E" w:rsidR="00AB13CC" w:rsidRPr="004F2E63" w:rsidRDefault="00AB13CC" w:rsidP="00AB13CC">
      <w:pPr>
        <w:numPr>
          <w:ilvl w:val="0"/>
          <w:numId w:val="16"/>
        </w:numPr>
        <w:rPr>
          <w:rFonts w:cstheme="minorHAnsi"/>
        </w:rPr>
      </w:pPr>
      <w:r w:rsidRPr="004F2E63">
        <w:rPr>
          <w:rFonts w:cstheme="minorHAnsi"/>
        </w:rPr>
        <w:t>assisting pupils to set their own learning objectives.</w:t>
      </w:r>
    </w:p>
    <w:p w14:paraId="1E7FEFEB" w14:textId="2D23C903" w:rsidR="00487D41" w:rsidRDefault="00487D41" w:rsidP="00AB13CC">
      <w:pPr>
        <w:rPr>
          <w:rFonts w:cstheme="minorHAnsi"/>
          <w:b/>
        </w:rPr>
      </w:pPr>
      <w:bookmarkStart w:id="1" w:name="_Toc501111484"/>
      <w:bookmarkStart w:id="2" w:name="_Toc512852852"/>
    </w:p>
    <w:p w14:paraId="50E34C3C" w14:textId="77777777" w:rsidR="00487D41" w:rsidRPr="004F2E63" w:rsidRDefault="00487D41" w:rsidP="00AB13CC">
      <w:pPr>
        <w:rPr>
          <w:rFonts w:cstheme="minorHAnsi"/>
          <w:b/>
        </w:rPr>
      </w:pPr>
    </w:p>
    <w:p w14:paraId="638F59C7" w14:textId="0E738B71" w:rsidR="00AB13CC" w:rsidRDefault="00AB13CC" w:rsidP="00AB13CC">
      <w:pPr>
        <w:pStyle w:val="Heading1"/>
      </w:pPr>
      <w:r>
        <w:t>7. Employer Involvement Policy</w:t>
      </w:r>
    </w:p>
    <w:bookmarkEnd w:id="1"/>
    <w:bookmarkEnd w:id="2"/>
    <w:p w14:paraId="288D31B6" w14:textId="53DDD9E0" w:rsidR="00AB13CC" w:rsidRDefault="00AB13CC" w:rsidP="00AB13CC">
      <w:pPr>
        <w:ind w:left="284"/>
        <w:jc w:val="both"/>
      </w:pPr>
      <w:r w:rsidRPr="00AB13CC">
        <w:t>Employer involvement provides a clear ‘line of sight’ to work</w:t>
      </w:r>
      <w:r w:rsidR="00B71F5B">
        <w:t xml:space="preserve"> in line with the Baker Clause</w:t>
      </w:r>
      <w:proofErr w:type="gramStart"/>
      <w:r w:rsidR="00B71F5B">
        <w:t xml:space="preserve">. </w:t>
      </w:r>
      <w:r w:rsidRPr="00AB13CC">
        <w:t>.</w:t>
      </w:r>
      <w:proofErr w:type="gramEnd"/>
      <w:r w:rsidR="00C44BF5">
        <w:t xml:space="preserve"> Pupils should have six experiences of workplace providers/workplaces through ages 11-18. During their time at High Well pupils will exceed this with numerous opportunities to access workplaces providers/workplaces through KS2-KS4 including careers fairs both inhouse and externally, visitors to school, and external visits.</w:t>
      </w:r>
      <w:r w:rsidR="00B71F5B">
        <w:t xml:space="preserve"> Current employer experiences include projects with Robertson, Haribo, Production Park and Next, as well as working with WDH</w:t>
      </w:r>
      <w:r w:rsidR="001B0917">
        <w:t xml:space="preserve">, </w:t>
      </w:r>
      <w:r w:rsidR="00B71F5B">
        <w:t>Yorkshire Water</w:t>
      </w:r>
      <w:r w:rsidR="001B0917">
        <w:t xml:space="preserve">, and the West Yorkshire Fire Service. </w:t>
      </w:r>
    </w:p>
    <w:p w14:paraId="301208A3" w14:textId="77777777" w:rsidR="00AB13CC" w:rsidRPr="00AB13CC" w:rsidRDefault="00AB13CC" w:rsidP="00AB13CC">
      <w:pPr>
        <w:ind w:left="284"/>
        <w:jc w:val="both"/>
      </w:pPr>
    </w:p>
    <w:p w14:paraId="4BB8D414" w14:textId="00FC5652" w:rsidR="00AB13CC" w:rsidRPr="00AB13CC" w:rsidRDefault="00B71F5B" w:rsidP="00AB13CC">
      <w:pPr>
        <w:ind w:left="284"/>
        <w:jc w:val="both"/>
      </w:pPr>
      <w:r>
        <w:t>The Baker Clause requires</w:t>
      </w:r>
      <w:r w:rsidRPr="00AB13CC">
        <w:t xml:space="preserve"> </w:t>
      </w:r>
      <w:r w:rsidR="00AB13CC" w:rsidRPr="00AB13CC">
        <w:t>all learners to undertake meaningful activity involving employers during their study.</w:t>
      </w:r>
    </w:p>
    <w:p w14:paraId="0CACEF9E" w14:textId="6B884980" w:rsidR="00AB13CC" w:rsidRDefault="00AB13CC" w:rsidP="00AB13CC">
      <w:pPr>
        <w:ind w:left="284"/>
        <w:jc w:val="both"/>
      </w:pPr>
      <w:r w:rsidRPr="00AB13CC">
        <w:t>.</w:t>
      </w:r>
    </w:p>
    <w:p w14:paraId="019692EA" w14:textId="77777777" w:rsidR="00AB13CC" w:rsidRPr="00AB13CC" w:rsidRDefault="00AB13CC" w:rsidP="00AB13CC">
      <w:pPr>
        <w:ind w:left="284"/>
        <w:jc w:val="both"/>
      </w:pPr>
    </w:p>
    <w:p w14:paraId="73145CBF" w14:textId="3F238E57" w:rsidR="00487D41" w:rsidRPr="00AB13CC" w:rsidRDefault="00B71F5B" w:rsidP="00AB13CC">
      <w:pPr>
        <w:jc w:val="both"/>
      </w:pPr>
      <w:r>
        <w:t>T</w:t>
      </w:r>
      <w:r w:rsidR="00AB13CC" w:rsidRPr="00AB13CC">
        <w:t xml:space="preserve">he centre will produce an Employer Involvement Plan at the start of </w:t>
      </w:r>
      <w:r>
        <w:t>a</w:t>
      </w:r>
      <w:r w:rsidR="00AB13CC" w:rsidRPr="00AB13CC">
        <w:t xml:space="preserve"> programme that reflects the meaningful activities that contribute to the </w:t>
      </w:r>
      <w:r>
        <w:t>experience</w:t>
      </w:r>
      <w:r w:rsidR="00AB13CC" w:rsidRPr="00AB13CC">
        <w:t xml:space="preserve">. The centre EVC (External Visits Coordinator) will advise on suitability of venue and carry out the necessary risk assessments working with the </w:t>
      </w:r>
      <w:r>
        <w:t xml:space="preserve">Careers Leader. </w:t>
      </w:r>
      <w:r w:rsidR="001B0917">
        <w:t xml:space="preserve">These visits include college and university visits, visits to </w:t>
      </w:r>
      <w:r w:rsidR="001B0917">
        <w:lastRenderedPageBreak/>
        <w:t xml:space="preserve">employers and industry, as well as educational establishments such as </w:t>
      </w:r>
      <w:proofErr w:type="gramStart"/>
      <w:r w:rsidR="001B0917">
        <w:t>library’s</w:t>
      </w:r>
      <w:proofErr w:type="gramEnd"/>
      <w:r w:rsidR="001B0917">
        <w:t xml:space="preserve"> and the public services sector. </w:t>
      </w:r>
    </w:p>
    <w:p w14:paraId="522D0736" w14:textId="7B35907F" w:rsidR="00AB13CC" w:rsidRDefault="00B71F5B" w:rsidP="00F470B4">
      <w:pPr>
        <w:jc w:val="both"/>
      </w:pPr>
      <w:r>
        <w:t>The Careers Leader will p</w:t>
      </w:r>
      <w:r w:rsidR="00AB13CC" w:rsidRPr="00AB13CC">
        <w:t>roduce a clear and accurate meaningful activity plan that covers all learner</w:t>
      </w:r>
      <w:r>
        <w:t xml:space="preserve">s and will establish milestones to develop meaningful activities for all learners. </w:t>
      </w:r>
      <w:r w:rsidR="00AB13CC" w:rsidRPr="00AB13CC">
        <w:t>stablish and agree milestones with employers to develop, execute and review meaningful activities for learners.</w:t>
      </w:r>
    </w:p>
    <w:p w14:paraId="0A8102EC" w14:textId="77777777" w:rsidR="00AB13CC" w:rsidRPr="00AB13CC" w:rsidRDefault="00AB13CC" w:rsidP="00487D41">
      <w:pPr>
        <w:ind w:left="284"/>
        <w:jc w:val="both"/>
      </w:pPr>
    </w:p>
    <w:p w14:paraId="696E2D9B" w14:textId="04D05191" w:rsidR="00AB13CC" w:rsidRPr="00AB13CC" w:rsidRDefault="00AB13CC" w:rsidP="00487D41">
      <w:pPr>
        <w:ind w:left="284"/>
        <w:jc w:val="both"/>
      </w:pPr>
      <w:r w:rsidRPr="00AB13CC">
        <w:t>.</w:t>
      </w:r>
    </w:p>
    <w:p w14:paraId="46FA5D03" w14:textId="77777777" w:rsidR="009F33D9" w:rsidRPr="00AB13CC" w:rsidRDefault="009F33D9" w:rsidP="00AB13CC">
      <w:pPr>
        <w:jc w:val="both"/>
      </w:pPr>
    </w:p>
    <w:sectPr w:rsidR="009F33D9" w:rsidRPr="00AB13CC" w:rsidSect="00D14E0C">
      <w:headerReference w:type="default" r:id="rId18"/>
      <w:footerReference w:type="even" r:id="rId19"/>
      <w:footerReference w:type="default" r:id="rId20"/>
      <w:pgSz w:w="11906" w:h="16838"/>
      <w:pgMar w:top="1361" w:right="1247" w:bottom="1361" w:left="124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588" w14:textId="77777777" w:rsidR="005B1853" w:rsidRDefault="005B1853" w:rsidP="00E868D9">
      <w:r>
        <w:separator/>
      </w:r>
    </w:p>
    <w:p w14:paraId="51F58F19" w14:textId="77777777" w:rsidR="005B1853" w:rsidRDefault="005B1853"/>
    <w:p w14:paraId="547F90DE" w14:textId="77777777" w:rsidR="005B1853" w:rsidRDefault="005B1853" w:rsidP="00751D50"/>
  </w:endnote>
  <w:endnote w:type="continuationSeparator" w:id="0">
    <w:p w14:paraId="4781F1F4" w14:textId="77777777" w:rsidR="005B1853" w:rsidRDefault="005B1853" w:rsidP="00E868D9">
      <w:r>
        <w:continuationSeparator/>
      </w:r>
    </w:p>
    <w:p w14:paraId="5F2C0497" w14:textId="77777777" w:rsidR="005B1853" w:rsidRDefault="005B1853"/>
    <w:p w14:paraId="36B904B9" w14:textId="77777777" w:rsidR="005B1853" w:rsidRDefault="005B1853" w:rsidP="00751D50"/>
  </w:endnote>
  <w:endnote w:type="continuationNotice" w:id="1">
    <w:p w14:paraId="0AECFC7D" w14:textId="77777777" w:rsidR="005B1853" w:rsidRDefault="005B1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ris Light">
    <w:altName w:val="Calibri"/>
    <w:panose1 w:val="00000000000000000000"/>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142390"/>
      <w:docPartObj>
        <w:docPartGallery w:val="Page Numbers (Bottom of Page)"/>
        <w:docPartUnique/>
      </w:docPartObj>
    </w:sdtPr>
    <w:sdtEndPr>
      <w:rPr>
        <w:rStyle w:val="PageNumber"/>
      </w:rPr>
    </w:sdtEndPr>
    <w:sdtContent>
      <w:p w14:paraId="39CC6C1B" w14:textId="4FC0BA4D" w:rsidR="00CA270E" w:rsidRDefault="00CA270E" w:rsidP="00CA270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90858827"/>
      <w:docPartObj>
        <w:docPartGallery w:val="Page Numbers (Bottom of Page)"/>
        <w:docPartUnique/>
      </w:docPartObj>
    </w:sdtPr>
    <w:sdtEndPr>
      <w:rPr>
        <w:rStyle w:val="PageNumber"/>
      </w:rPr>
    </w:sdtEndPr>
    <w:sdtContent>
      <w:p w14:paraId="2619F34F" w14:textId="78FE08F9" w:rsidR="00CA270E" w:rsidRDefault="00CA270E" w:rsidP="009070AC">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17280" w14:textId="77777777" w:rsidR="00CA270E" w:rsidRDefault="00CA270E" w:rsidP="009F33D9">
    <w:pPr>
      <w:pStyle w:val="Footer"/>
      <w:ind w:right="360"/>
    </w:pPr>
  </w:p>
  <w:p w14:paraId="66D3F115" w14:textId="77777777" w:rsidR="00CA270E" w:rsidRDefault="00CA270E"/>
  <w:p w14:paraId="0DDF3698" w14:textId="77777777" w:rsidR="00CA270E" w:rsidRDefault="00CA270E" w:rsidP="00751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69879"/>
      <w:docPartObj>
        <w:docPartGallery w:val="Page Numbers (Bottom of Page)"/>
        <w:docPartUnique/>
      </w:docPartObj>
    </w:sdtPr>
    <w:sdtEndPr>
      <w:rPr>
        <w:noProof/>
      </w:rPr>
    </w:sdtEndPr>
    <w:sdtContent>
      <w:p w14:paraId="28F5BB4C" w14:textId="2332DDE2" w:rsidR="00CA270E" w:rsidRDefault="00CA27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4E084" w14:textId="77777777" w:rsidR="00CA270E" w:rsidRDefault="00CA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335C" w14:textId="77777777" w:rsidR="005B1853" w:rsidRDefault="005B1853" w:rsidP="00E868D9">
      <w:r>
        <w:separator/>
      </w:r>
    </w:p>
    <w:p w14:paraId="010032CF" w14:textId="77777777" w:rsidR="005B1853" w:rsidRDefault="005B1853"/>
    <w:p w14:paraId="7FA9CF44" w14:textId="77777777" w:rsidR="005B1853" w:rsidRDefault="005B1853" w:rsidP="00751D50"/>
  </w:footnote>
  <w:footnote w:type="continuationSeparator" w:id="0">
    <w:p w14:paraId="6D6729A3" w14:textId="77777777" w:rsidR="005B1853" w:rsidRDefault="005B1853" w:rsidP="00E868D9">
      <w:r>
        <w:continuationSeparator/>
      </w:r>
    </w:p>
    <w:p w14:paraId="29B5386B" w14:textId="77777777" w:rsidR="005B1853" w:rsidRDefault="005B1853"/>
    <w:p w14:paraId="2842316C" w14:textId="77777777" w:rsidR="005B1853" w:rsidRDefault="005B1853" w:rsidP="00751D50"/>
  </w:footnote>
  <w:footnote w:type="continuationNotice" w:id="1">
    <w:p w14:paraId="48DBB954" w14:textId="77777777" w:rsidR="005B1853" w:rsidRDefault="005B1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6245" w14:textId="2EF66A6B" w:rsidR="00CA270E" w:rsidRPr="00625B3E" w:rsidRDefault="00CA270E" w:rsidP="00625B3E">
    <w:pPr>
      <w:pStyle w:val="Header"/>
      <w:ind w:left="-851"/>
      <w:rPr>
        <w:rFonts w:ascii="Neris Light" w:hAnsi="Neris Light"/>
      </w:rPr>
    </w:pPr>
    <w:r w:rsidRPr="00625B3E">
      <w:rPr>
        <w:rFonts w:ascii="Neris Light" w:hAnsi="Neris Light"/>
        <w:noProof/>
        <w:color w:val="FFFFFF" w:themeColor="background1"/>
      </w:rPr>
      <mc:AlternateContent>
        <mc:Choice Requires="wps">
          <w:drawing>
            <wp:anchor distT="0" distB="0" distL="114300" distR="114300" simplePos="0" relativeHeight="251658240" behindDoc="1" locked="0" layoutInCell="1" allowOverlap="1" wp14:anchorId="2DE826A5" wp14:editId="66CA8982">
              <wp:simplePos x="0" y="0"/>
              <wp:positionH relativeFrom="column">
                <wp:posOffset>-790575</wp:posOffset>
              </wp:positionH>
              <wp:positionV relativeFrom="paragraph">
                <wp:posOffset>-469900</wp:posOffset>
              </wp:positionV>
              <wp:extent cx="7565390" cy="770561"/>
              <wp:effectExtent l="0" t="0" r="3810" b="4445"/>
              <wp:wrapNone/>
              <wp:docPr id="155" name="Rectangle 155"/>
              <wp:cNvGraphicFramePr/>
              <a:graphic xmlns:a="http://schemas.openxmlformats.org/drawingml/2006/main">
                <a:graphicData uri="http://schemas.microsoft.com/office/word/2010/wordprocessingShape">
                  <wps:wsp>
                    <wps:cNvSpPr/>
                    <wps:spPr>
                      <a:xfrm>
                        <a:off x="0" y="0"/>
                        <a:ext cx="7565390" cy="770561"/>
                      </a:xfrm>
                      <a:prstGeom prst="rect">
                        <a:avLst/>
                      </a:prstGeom>
                      <a:solidFill>
                        <a:srgbClr val="3CA7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12A86" id="Rectangle 155" o:spid="_x0000_s1026" style="position:absolute;margin-left:-62.25pt;margin-top:-37pt;width:595.7pt;height:6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" fillcolor="#3ca7ae" stroked="f" strokeweight="1pt"/>
          </w:pict>
        </mc:Fallback>
      </mc:AlternateContent>
    </w:r>
    <w:r>
      <w:rPr>
        <w:rFonts w:ascii="Neris Light" w:hAnsi="Neris Light"/>
        <w:color w:val="FFFFFF" w:themeColor="background1"/>
      </w:rPr>
      <w:t>Careers Policy</w:t>
    </w:r>
  </w:p>
  <w:p w14:paraId="3395B9E0" w14:textId="77777777" w:rsidR="00CA270E" w:rsidRDefault="00CA270E">
    <w:pPr>
      <w:pStyle w:val="Header"/>
    </w:pPr>
  </w:p>
  <w:p w14:paraId="7AB35963" w14:textId="77777777" w:rsidR="00CA270E" w:rsidRDefault="00CA270E"/>
  <w:p w14:paraId="53CB2C67" w14:textId="77777777" w:rsidR="00CA270E" w:rsidRDefault="00CA270E" w:rsidP="00751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213"/>
    <w:multiLevelType w:val="hybridMultilevel"/>
    <w:tmpl w:val="6D46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779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12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800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DD5751"/>
    <w:multiLevelType w:val="hybridMultilevel"/>
    <w:tmpl w:val="EF5C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32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35725C"/>
    <w:multiLevelType w:val="hybridMultilevel"/>
    <w:tmpl w:val="0DA27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556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EA29A6"/>
    <w:multiLevelType w:val="hybridMultilevel"/>
    <w:tmpl w:val="01603174"/>
    <w:lvl w:ilvl="0" w:tplc="A9C2215C">
      <w:start w:val="1"/>
      <w:numFmt w:val="bullet"/>
      <w:lvlText w:val=""/>
      <w:lvlJc w:val="left"/>
      <w:pPr>
        <w:ind w:left="624" w:hanging="2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060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A0C9A"/>
    <w:multiLevelType w:val="hybridMultilevel"/>
    <w:tmpl w:val="225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E4497"/>
    <w:multiLevelType w:val="hybridMultilevel"/>
    <w:tmpl w:val="2AB6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81B4F"/>
    <w:multiLevelType w:val="hybridMultilevel"/>
    <w:tmpl w:val="A3A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017BD"/>
    <w:multiLevelType w:val="hybridMultilevel"/>
    <w:tmpl w:val="B036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D0FBD"/>
    <w:multiLevelType w:val="hybridMultilevel"/>
    <w:tmpl w:val="F7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C77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3208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9C6D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2C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4E6A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6D0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BD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722DF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4"/>
  </w:num>
  <w:num w:numId="4">
    <w:abstractNumId w:val="10"/>
  </w:num>
  <w:num w:numId="5">
    <w:abstractNumId w:val="21"/>
  </w:num>
  <w:num w:numId="6">
    <w:abstractNumId w:val="19"/>
  </w:num>
  <w:num w:numId="7">
    <w:abstractNumId w:val="20"/>
  </w:num>
  <w:num w:numId="8">
    <w:abstractNumId w:val="1"/>
  </w:num>
  <w:num w:numId="9">
    <w:abstractNumId w:val="15"/>
  </w:num>
  <w:num w:numId="10">
    <w:abstractNumId w:val="5"/>
  </w:num>
  <w:num w:numId="11">
    <w:abstractNumId w:val="7"/>
  </w:num>
  <w:num w:numId="12">
    <w:abstractNumId w:val="17"/>
  </w:num>
  <w:num w:numId="13">
    <w:abstractNumId w:val="2"/>
  </w:num>
  <w:num w:numId="14">
    <w:abstractNumId w:val="16"/>
  </w:num>
  <w:num w:numId="15">
    <w:abstractNumId w:val="18"/>
  </w:num>
  <w:num w:numId="16">
    <w:abstractNumId w:val="9"/>
  </w:num>
  <w:num w:numId="17">
    <w:abstractNumId w:val="22"/>
  </w:num>
  <w:num w:numId="18">
    <w:abstractNumId w:val="3"/>
  </w:num>
  <w:num w:numId="19">
    <w:abstractNumId w:val="6"/>
  </w:num>
  <w:num w:numId="20">
    <w:abstractNumId w:val="11"/>
  </w:num>
  <w:num w:numId="21">
    <w:abstractNumId w:val="13"/>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1"/>
    <w:rsid w:val="00093136"/>
    <w:rsid w:val="000A7458"/>
    <w:rsid w:val="001B0917"/>
    <w:rsid w:val="001F40E6"/>
    <w:rsid w:val="00214133"/>
    <w:rsid w:val="002C4ACD"/>
    <w:rsid w:val="002D3CC9"/>
    <w:rsid w:val="003053BB"/>
    <w:rsid w:val="00332353"/>
    <w:rsid w:val="00380650"/>
    <w:rsid w:val="00387998"/>
    <w:rsid w:val="00405711"/>
    <w:rsid w:val="00406B2B"/>
    <w:rsid w:val="00487D41"/>
    <w:rsid w:val="004D067A"/>
    <w:rsid w:val="00534587"/>
    <w:rsid w:val="005B1853"/>
    <w:rsid w:val="005C3622"/>
    <w:rsid w:val="0062055A"/>
    <w:rsid w:val="00625B3E"/>
    <w:rsid w:val="006A0772"/>
    <w:rsid w:val="006C6ECE"/>
    <w:rsid w:val="006D6480"/>
    <w:rsid w:val="006E2BF2"/>
    <w:rsid w:val="00751D50"/>
    <w:rsid w:val="00795080"/>
    <w:rsid w:val="007A117E"/>
    <w:rsid w:val="007B5032"/>
    <w:rsid w:val="008144C2"/>
    <w:rsid w:val="0083676D"/>
    <w:rsid w:val="008A3C70"/>
    <w:rsid w:val="008F0147"/>
    <w:rsid w:val="009070AC"/>
    <w:rsid w:val="00934DC1"/>
    <w:rsid w:val="009F33D9"/>
    <w:rsid w:val="00AB13CC"/>
    <w:rsid w:val="00AB6564"/>
    <w:rsid w:val="00AC5C1C"/>
    <w:rsid w:val="00AF3A56"/>
    <w:rsid w:val="00B01D2C"/>
    <w:rsid w:val="00B5404D"/>
    <w:rsid w:val="00B71F5B"/>
    <w:rsid w:val="00B72E4A"/>
    <w:rsid w:val="00BD1C4B"/>
    <w:rsid w:val="00C36450"/>
    <w:rsid w:val="00C44BF5"/>
    <w:rsid w:val="00C90983"/>
    <w:rsid w:val="00CA270E"/>
    <w:rsid w:val="00CE7D5B"/>
    <w:rsid w:val="00D14E0C"/>
    <w:rsid w:val="00D55ED5"/>
    <w:rsid w:val="00DD0711"/>
    <w:rsid w:val="00DD29BA"/>
    <w:rsid w:val="00DD6825"/>
    <w:rsid w:val="00E03F26"/>
    <w:rsid w:val="00E868D9"/>
    <w:rsid w:val="00E90FE1"/>
    <w:rsid w:val="00EE5E56"/>
    <w:rsid w:val="00F02CC8"/>
    <w:rsid w:val="00F30BAC"/>
    <w:rsid w:val="00F31610"/>
    <w:rsid w:val="00F470B4"/>
    <w:rsid w:val="00F9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7A78"/>
  <w15:chartTrackingRefBased/>
  <w15:docId w15:val="{41F94F25-9FF3-D142-BC8D-C89C186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51D50"/>
    <w:pPr>
      <w:spacing w:line="480" w:lineRule="auto"/>
      <w:outlineLvl w:val="0"/>
    </w:pPr>
    <w:rPr>
      <w:rFonts w:ascii="Neris Light" w:hAnsi="Neris Light"/>
      <w:b/>
      <w:bCs/>
      <w:color w:val="3CA7AE"/>
      <w:sz w:val="28"/>
      <w:szCs w:val="28"/>
    </w:rPr>
  </w:style>
  <w:style w:type="paragraph" w:styleId="Heading2">
    <w:name w:val="heading 2"/>
    <w:basedOn w:val="Normal"/>
    <w:next w:val="Normal"/>
    <w:link w:val="Heading2Char"/>
    <w:uiPriority w:val="9"/>
    <w:unhideWhenUsed/>
    <w:qFormat/>
    <w:rsid w:val="00751D50"/>
    <w:pPr>
      <w:spacing w:line="360" w:lineRule="auto"/>
      <w:outlineLvl w:val="1"/>
    </w:pPr>
    <w:rPr>
      <w:rFonts w:ascii="Neris Light" w:hAnsi="Neris Light"/>
      <w:b/>
      <w:bCs/>
      <w:color w:val="3CA7AE"/>
    </w:rPr>
  </w:style>
  <w:style w:type="paragraph" w:styleId="Heading3">
    <w:name w:val="heading 3"/>
    <w:basedOn w:val="Normal"/>
    <w:next w:val="Normal"/>
    <w:link w:val="Heading3Char"/>
    <w:uiPriority w:val="9"/>
    <w:semiHidden/>
    <w:unhideWhenUsed/>
    <w:rsid w:val="00AB13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B13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50"/>
    <w:rPr>
      <w:rFonts w:ascii="Neris Light" w:hAnsi="Neris Light"/>
      <w:b/>
      <w:bCs/>
      <w:color w:val="3CA7AE"/>
      <w:sz w:val="28"/>
      <w:szCs w:val="28"/>
    </w:rPr>
  </w:style>
  <w:style w:type="paragraph" w:styleId="Header">
    <w:name w:val="header"/>
    <w:basedOn w:val="Normal"/>
    <w:link w:val="HeaderChar"/>
    <w:uiPriority w:val="99"/>
    <w:unhideWhenUsed/>
    <w:rsid w:val="00E868D9"/>
    <w:pPr>
      <w:tabs>
        <w:tab w:val="center" w:pos="4513"/>
        <w:tab w:val="right" w:pos="9026"/>
      </w:tabs>
    </w:pPr>
  </w:style>
  <w:style w:type="character" w:customStyle="1" w:styleId="HeaderChar">
    <w:name w:val="Header Char"/>
    <w:basedOn w:val="DefaultParagraphFont"/>
    <w:link w:val="Header"/>
    <w:uiPriority w:val="99"/>
    <w:rsid w:val="00E868D9"/>
  </w:style>
  <w:style w:type="paragraph" w:styleId="Footer">
    <w:name w:val="footer"/>
    <w:basedOn w:val="Normal"/>
    <w:link w:val="FooterChar"/>
    <w:uiPriority w:val="99"/>
    <w:unhideWhenUsed/>
    <w:rsid w:val="00E868D9"/>
    <w:pPr>
      <w:tabs>
        <w:tab w:val="center" w:pos="4513"/>
        <w:tab w:val="right" w:pos="9026"/>
      </w:tabs>
    </w:pPr>
  </w:style>
  <w:style w:type="character" w:customStyle="1" w:styleId="FooterChar">
    <w:name w:val="Footer Char"/>
    <w:basedOn w:val="DefaultParagraphFont"/>
    <w:link w:val="Footer"/>
    <w:uiPriority w:val="99"/>
    <w:rsid w:val="00E868D9"/>
  </w:style>
  <w:style w:type="character" w:styleId="Hyperlink">
    <w:name w:val="Hyperlink"/>
    <w:basedOn w:val="DefaultParagraphFont"/>
    <w:uiPriority w:val="99"/>
    <w:unhideWhenUsed/>
    <w:rsid w:val="00E868D9"/>
    <w:rPr>
      <w:color w:val="0563C1" w:themeColor="hyperlink"/>
      <w:u w:val="single"/>
    </w:rPr>
  </w:style>
  <w:style w:type="character" w:styleId="UnresolvedMention">
    <w:name w:val="Unresolved Mention"/>
    <w:basedOn w:val="DefaultParagraphFont"/>
    <w:uiPriority w:val="99"/>
    <w:semiHidden/>
    <w:unhideWhenUsed/>
    <w:rsid w:val="00E868D9"/>
    <w:rPr>
      <w:color w:val="605E5C"/>
      <w:shd w:val="clear" w:color="auto" w:fill="E1DFDD"/>
    </w:rPr>
  </w:style>
  <w:style w:type="paragraph" w:styleId="ListParagraph">
    <w:name w:val="List Paragraph"/>
    <w:basedOn w:val="Normal"/>
    <w:uiPriority w:val="1"/>
    <w:qFormat/>
    <w:rsid w:val="009F33D9"/>
    <w:pPr>
      <w:ind w:left="720"/>
      <w:contextualSpacing/>
    </w:pPr>
  </w:style>
  <w:style w:type="character" w:styleId="PageNumber">
    <w:name w:val="page number"/>
    <w:basedOn w:val="DefaultParagraphFont"/>
    <w:uiPriority w:val="99"/>
    <w:semiHidden/>
    <w:unhideWhenUsed/>
    <w:rsid w:val="009F33D9"/>
  </w:style>
  <w:style w:type="character" w:customStyle="1" w:styleId="Heading2Char">
    <w:name w:val="Heading 2 Char"/>
    <w:basedOn w:val="DefaultParagraphFont"/>
    <w:link w:val="Heading2"/>
    <w:uiPriority w:val="9"/>
    <w:rsid w:val="00751D50"/>
    <w:rPr>
      <w:rFonts w:ascii="Neris Light" w:hAnsi="Neris Light"/>
      <w:b/>
      <w:bCs/>
      <w:color w:val="3CA7AE"/>
    </w:rPr>
  </w:style>
  <w:style w:type="paragraph" w:styleId="Title">
    <w:name w:val="Title"/>
    <w:aliases w:val="Document Title"/>
    <w:basedOn w:val="Normal"/>
    <w:next w:val="Normal"/>
    <w:link w:val="TitleChar"/>
    <w:uiPriority w:val="10"/>
    <w:qFormat/>
    <w:rsid w:val="00751D50"/>
    <w:pPr>
      <w:jc w:val="center"/>
    </w:pPr>
    <w:rPr>
      <w:rFonts w:ascii="Neris Light" w:hAnsi="Neris Light"/>
      <w:b/>
      <w:bCs/>
      <w:color w:val="3CA7AE"/>
      <w:sz w:val="104"/>
      <w:szCs w:val="104"/>
    </w:rPr>
  </w:style>
  <w:style w:type="character" w:customStyle="1" w:styleId="TitleChar">
    <w:name w:val="Title Char"/>
    <w:aliases w:val="Document Title Char"/>
    <w:basedOn w:val="DefaultParagraphFont"/>
    <w:link w:val="Title"/>
    <w:uiPriority w:val="10"/>
    <w:rsid w:val="00751D50"/>
    <w:rPr>
      <w:rFonts w:ascii="Neris Light" w:hAnsi="Neris Light"/>
      <w:b/>
      <w:bCs/>
      <w:color w:val="3CA7AE"/>
      <w:sz w:val="104"/>
      <w:szCs w:val="104"/>
    </w:rPr>
  </w:style>
  <w:style w:type="paragraph" w:customStyle="1" w:styleId="Body">
    <w:name w:val="Body"/>
    <w:basedOn w:val="Normal"/>
    <w:qFormat/>
    <w:rsid w:val="00F31610"/>
    <w:pPr>
      <w:spacing w:line="276" w:lineRule="auto"/>
      <w:ind w:left="-284"/>
    </w:pPr>
    <w:rPr>
      <w:rFonts w:ascii="Neris Light" w:hAnsi="Neris Light"/>
      <w:color w:val="595959" w:themeColor="text1" w:themeTint="A6"/>
      <w:sz w:val="20"/>
      <w:szCs w:val="20"/>
    </w:rPr>
  </w:style>
  <w:style w:type="table" w:styleId="TableGrid">
    <w:name w:val="Table Grid"/>
    <w:basedOn w:val="TableNormal"/>
    <w:uiPriority w:val="39"/>
    <w:rsid w:val="007A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
    <w:name w:val="Main Body"/>
    <w:rsid w:val="007A117E"/>
    <w:pPr>
      <w:adjustRightInd w:val="0"/>
      <w:snapToGrid w:val="0"/>
      <w:contextualSpacing/>
    </w:pPr>
    <w:rPr>
      <w:rFonts w:ascii="Neris Light" w:hAnsi="Neris Light"/>
      <w:color w:val="595959" w:themeColor="text1" w:themeTint="A6"/>
      <w:sz w:val="20"/>
      <w:szCs w:val="20"/>
    </w:rPr>
  </w:style>
  <w:style w:type="paragraph" w:styleId="TOC2">
    <w:name w:val="toc 2"/>
    <w:basedOn w:val="Normal"/>
    <w:next w:val="Normal"/>
    <w:autoRedefine/>
    <w:uiPriority w:val="39"/>
    <w:unhideWhenUsed/>
    <w:rsid w:val="00AB13CC"/>
    <w:pPr>
      <w:tabs>
        <w:tab w:val="right" w:leader="dot" w:pos="11150"/>
      </w:tabs>
      <w:spacing w:after="100" w:line="259" w:lineRule="auto"/>
    </w:pPr>
    <w:rPr>
      <w:rFonts w:eastAsiaTheme="minorEastAsia" w:cs="Times New Roman"/>
      <w:sz w:val="22"/>
      <w:szCs w:val="22"/>
      <w:lang w:val="en-US"/>
    </w:rPr>
  </w:style>
  <w:style w:type="character" w:customStyle="1" w:styleId="Heading3Char">
    <w:name w:val="Heading 3 Char"/>
    <w:basedOn w:val="DefaultParagraphFont"/>
    <w:link w:val="Heading3"/>
    <w:uiPriority w:val="9"/>
    <w:semiHidden/>
    <w:rsid w:val="00AB13C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AB13CC"/>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AB13CC"/>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AB13CC"/>
    <w:rPr>
      <w:rFonts w:ascii="Times New Roman" w:eastAsia="Times New Roman" w:hAnsi="Times New Roman" w:cs="Times New Roman"/>
      <w:b/>
      <w:bCs/>
      <w:sz w:val="32"/>
      <w:szCs w:val="20"/>
    </w:rPr>
  </w:style>
  <w:style w:type="paragraph" w:styleId="BodyTextIndent">
    <w:name w:val="Body Text Indent"/>
    <w:basedOn w:val="Normal"/>
    <w:link w:val="BodyTextIndentChar"/>
    <w:uiPriority w:val="99"/>
    <w:semiHidden/>
    <w:unhideWhenUsed/>
    <w:rsid w:val="00AB13CC"/>
    <w:pPr>
      <w:spacing w:after="120" w:line="259" w:lineRule="auto"/>
      <w:ind w:left="283"/>
    </w:pPr>
    <w:rPr>
      <w:sz w:val="22"/>
      <w:szCs w:val="22"/>
    </w:rPr>
  </w:style>
  <w:style w:type="character" w:customStyle="1" w:styleId="BodyTextIndentChar">
    <w:name w:val="Body Text Indent Char"/>
    <w:basedOn w:val="DefaultParagraphFont"/>
    <w:link w:val="BodyTextIndent"/>
    <w:uiPriority w:val="99"/>
    <w:semiHidden/>
    <w:rsid w:val="00AB13CC"/>
    <w:rPr>
      <w:sz w:val="22"/>
      <w:szCs w:val="22"/>
    </w:rPr>
  </w:style>
  <w:style w:type="paragraph" w:styleId="BalloonText">
    <w:name w:val="Balloon Text"/>
    <w:basedOn w:val="Normal"/>
    <w:link w:val="BalloonTextChar"/>
    <w:uiPriority w:val="99"/>
    <w:semiHidden/>
    <w:unhideWhenUsed/>
    <w:rsid w:val="00380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rgeant@highwell.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colafradgley@highwell.org.uk" TargetMode="External"/><Relationship Id="rId17" Type="http://schemas.openxmlformats.org/officeDocument/2006/relationships/hyperlink" Target="mailto:andysykes@highwell.org.uk" TargetMode="External"/><Relationship Id="rId2" Type="http://schemas.openxmlformats.org/officeDocument/2006/relationships/customXml" Target="../customXml/item2.xml"/><Relationship Id="rId16" Type="http://schemas.openxmlformats.org/officeDocument/2006/relationships/hyperlink" Target="mailto:rebeccacuthbert@highwell.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colafradgley@highwell.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thompson@highwel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7fdb0e0f6a272ecf5ef40366443bffdd">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8cdf57389248f8ee71fc115fb665865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2166b-e2e6-46bf-b0f5-0a59a3bcbdd7}"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B3C27-206D-44C9-8111-2E768A5A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DB3E-9869-43F7-BE3A-411800680755}">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3.xml><?xml version="1.0" encoding="utf-8"?>
<ds:datastoreItem xmlns:ds="http://schemas.openxmlformats.org/officeDocument/2006/customXml" ds:itemID="{D0F01C3C-2941-4C96-8C3E-CF44B59A60A9}">
  <ds:schemaRefs>
    <ds:schemaRef ds:uri="http://schemas.openxmlformats.org/officeDocument/2006/bibliography"/>
  </ds:schemaRefs>
</ds:datastoreItem>
</file>

<file path=customXml/itemProps4.xml><?xml version="1.0" encoding="utf-8"?>
<ds:datastoreItem xmlns:ds="http://schemas.openxmlformats.org/officeDocument/2006/customXml" ds:itemID="{AE0921C5-3886-4AF4-8CD3-38E2615BD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Bennett</dc:creator>
  <cp:keywords/>
  <dc:description/>
  <cp:lastModifiedBy>Business Manager</cp:lastModifiedBy>
  <cp:revision>17</cp:revision>
  <cp:lastPrinted>2022-12-08T10:32:00Z</cp:lastPrinted>
  <dcterms:created xsi:type="dcterms:W3CDTF">2022-11-21T15:12:00Z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0x010100239D795DD34A82469C74FCD1168CC11A</vt:lpwstr>
  </property>
  <property fmtid="{D5CDD505-2E9C-101B-9397-08002B2CF9AE}" pid="3" name="MediaServiceImageTags">
    <vt:lpwstr/>
  </property>
</Properties>
</file>